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6B_934/2023 vom 4. März 2024</w:t>
      </w:r>
    </w:p>
    <w:p>
      <w:r>
        <w:t>Bundesgericht, 2024-03-04, DE</w:t>
      </w:r>
    </w:p>
    <w:p>
      <w:r>
        <w:rPr>
          <w:b/>
        </w:rPr>
        <w:t xml:space="preserve">Quelle: </w:t>
      </w:r>
      <w:r>
        <w:t>https://mcp.opencaselaw.ch/entscheid/bger_6B_934_2023</w:t>
      </w:r>
    </w:p>
    <w:p>
      <w:r>
        <w:t>FR: TF 6B_934/2023 du 4 mars 2024</w:t>
      </w:r>
    </w:p>
    <w:p>
      <w:r>
        <w:t>IT: TF 6B_934/2023 del 4 marzo 2024</w:t>
      </w:r>
    </w:p>
    <w:p>
      <w:pPr>
        <w:pStyle w:val="Heading2"/>
      </w:pPr>
      <w:r>
        <w:t>Erwägungen</w:t>
      </w:r>
    </w:p>
    <w:p>
      <w:r>
        <w:rPr>
          <w:b/>
        </w:rPr>
        <w:t>E. 1.1</w:t>
      </w:r>
    </w:p>
    <w:p>
      <w:r>
        <w:t>Der Beschwerdeführer rügt eine willkürliche Sachverhaltsfeststellung sowie eine Verletzung seines rechtlichen Gehörs.</w:t>
      </w:r>
    </w:p>
    <w:p>
      <w:r>
        <w:rPr>
          <w:b/>
        </w:rPr>
        <w:t>E. 1.2.1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1.2.2</w:t>
      </w:r>
    </w:p>
    <w:p>
      <w:r>
        <w:t>Das Gericht würdigt die Beweise frei nach seiner aus dem gesamten Verfahren gewonnenen Überzeugung ( Art. 10 Abs. 2 StPO ). Nach Art. 10 Abs. 3 StPO geht das Gericht von der für die beschuldigte Person günstigeren Sachlage aus, wenn unüberwindliche Zweifel an der Erfüllung der tatsächlichen Voraussetzungen der angeklagten Tat bestehen.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 BGE 145 IV 154 E. 1.1; 144 IV 345 E. 2.2.1; je mit Hinweisen). Wenn das Sachgericht die beschuldigte Person verurteilt, obwohl bei objektiver Würdigung des gesamten Beweisergebnisses unüberwindliche, schlechterdings nicht zu unterdrückende Zweifel an ihrer Schuld vorliegen, so liegt immer auch Willkür vor. Insoweit geht die Kognition des Bundesgerichts nicht weiter als die übliche Willkürkontrolle hinsichtlich vorinstanzlicher Sachverhaltsfeststellungen ( BGE 144 IV 345 E. 2.2.3.3; Urteil 6B_1377/2022 vom 20. Dezember 2023 E. 2.2.2; je mit Hinweisen). In seiner Funktion als Beweiswürdigungsregel kommt dem Grundsatz "in dubio pro reo" im Verfahren vor Bundesgericht keine über das Willkürverbot von Art. 9 BV hinausgehende Bedeutung zu ( BGE 146 IV 297 E. 2.2.5, 88 E. 1.3.1; 145 IV 154 E. 1.1; je mit Hinweisen).</w:t>
      </w:r>
    </w:p>
    <w:p>
      <w:r>
        <w:rPr>
          <w:b/>
        </w:rPr>
        <w:t>E. 1.2.3</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 6B_1377/2022 vom 20. Dezember 2023 E. 2.2.3; je mit Hinweisen).</w:t>
      </w:r>
    </w:p>
    <w:p>
      <w:r>
        <w:rPr>
          <w:b/>
        </w:rPr>
        <w:t>E. 1.2.4</w:t>
      </w:r>
    </w:p>
    <w:p>
      <w:r>
        <w:t>Hinsichtlich des Tatvorwurfs des gewerbsmässigen Betrugs hielt die Vorinstanz mit Verweis auf das erstinstanzliche Urteil fest, der Beschwerdeführer habe sich kooperativ gezeigt, ein umfassendes Geständnis abgelegt und dieses im Verfahren mehrfach bestätigt. Aus dem Geständnis des Beschwerdeführers sowie den Aussagen der geschädigten Personen, der Darlehensverträge, der handschriftlichen Notizen des Beschwerdeführers zu den empfangenen Geldern, den Kontoauszügen der Bank O.________, den Konto- und Handelsauszügen der P.________ Ltd. sowie der Korrespondenz bzw. E-Mails zwischen dem Beschwerdeführer und einzelnen geschädigten Personen gehe hervor, dass der Beschwerdeführer D.________, B.B.________, C.B.________, H.________, I.________, F.________, G.________, Q.________, J.________, K.________, E.________, L.________ und R.________ falsche Tatsachen vorgespielt und sie mit hohen Renditeversprechen und einem angeblich fehlenden Verlustrisiko gelockt habe. Er habe jeweils vorgetäuscht, seit längerer Zeit erfolgreich mit Finanzprodukten an der Börse zu handeln. Seine Methode sei derart erfolgreich, dass er sich habe frühpensionieren lassen können, um sich intensiver dem Börsenhandel zuzuwenden. Dafür habe er sich eigens in Luzern ein Büro gemietet. Wenn die Investoren ihm Geld anvertrauen würden, würde er es auf gleiche Weise investieren und für sie hohe Gewinne erzielen. Die Rückzahlung der Darlehen sei zu 100 % garantiert. In Wahrheit habe der Beschwerdeführer das empfangene Geld nicht investiert. Den grössten Teil des Geldes habe er abredewidrig für anderes verwendet. Insbesondere habe er nach eigenen Aussagen "Löcher" gestopft, d.h. er habe im Sinne eines sogenannten "Ponzi-Systems" früher von anderen Anlegern erhaltenes Geld teilweise zurückbezahlt oder ihnen angebliche Gewinne ausbezahlt. Ein solches System könne nur solange funktionieren, wie die Geldzuflüsse grösser seien als die Geldabflüsse, womit die Schädigung von Gläubigern für den Beschwerdeführer absehbar gewesen sei. Des Weiteren habe der Beschwerdeführer das Geld der Investoren dazu benutzt, seinen eigenen Lebensunterhalt zu finanzieren bzw. private Rechnungen zu bezahlen oder habe es S.________ zwecks Durchführung von Sportwetten gegeben. Vor dem Hintergrund, dass der Beschwerdeführer, der persönlich in grossen finanziellen Schwierigkeiten gesteckt habe und sich auch bei seiner Lebenspartnerin immer wieder namhafte Beträge habe ausleihen müssen, während Jahren so verfahren sei, sei evident, dass er den geschädigten Personen von Anfang an nicht nur betreffend seine Erfahrung und sein Können, sondern auch hinsichtlich der Verwendung ihrer Gelder bewusst falsche Tatsachen vorgespiegelt habe. Vom Vorhandensein eines Leistungswillens bzw. Erfüllungswillens betreffend die versprochenen Gewinne und die Rückzahlung des investierten Kapitals könne unter den genannten Umständen nicht ausgegangen werden. Es sei erstellt, dass der Beschwerdeführer die Investoren von Anfang an darüber getäuscht habe, wofür er die ihm zur Verfügung gestellten Mittel verwenden werde, und ihnen auch die Rückzahlung versprochen bzw. mehrheitlich gar "zu 100 %" vertraglich zugesichert habe.</w:t>
      </w:r>
    </w:p>
    <w:p>
      <w:r>
        <w:rPr>
          <w:b/>
        </w:rPr>
        <w:t>E. 1.3.1</w:t>
      </w:r>
    </w:p>
    <w:p>
      <w:r>
        <w:t>Der Beschwerdeführer beanstandet, dass die Vorinstanz seinen Beweisantrag auf Edition des psychiatrischen Gutachtens betreffend S.________, das im gegen diesen geführten Strafverfahren erstellt worden sei, abgewiesen habe. Es sei davon auszugehen, dass darin die manipulativen Fähigkeiten von S.________ sowie dessen Beziehungsverhältnis zum Beschwerdeführer intensiv thematisiert worden seien. Die Vorinstanz hat diesbezüglich festgehalten, dass nicht ersichtlich sei, weswegen die Beziehung des Beschwerdeführers zu S.________ Gegenstand des forensisch-psychiatrischen Gutachtens gewesen sein soll und inwiefern dieses dazu beitragen könne, auf ein konkretes Abhängigkeitsverhältnis des Beschwerdeführers zu S.________ im Sinne von Art. 48 lit. a Ziff. 4 StGB schliessen zu lassen. Sie weist darauf hin, dass die konkreten Umstände nicht auf ein derartiges Abhängigkeitsverhältnis hindeuten würden. Der Beschwerdeführer habe lediglich einen kleineren Teil des von ihm deliktisch erlangten Geldes an S.________ übertragen. Er habe dies zum Zweck des Abschlusses von Sportwetten getan, woraus er sich einen Gewinn erhofft habe. Dies sei nicht als Abhängigkeit von S.________ zu sehen, sondern passe viel mehr zur spekulativen bzw. risikobereiten Natur des Beschwerdeführers. Zudem sei auch nicht ersichtlich, dass S.________ die vom Beschwerdeführer begangenen Vermögensdelikte konkret veranlasst habe, was Voraussetzung für eine Strafmilderung nach Art. 48 lit. a Ziff. 4 StGB sei. Da vom psychiatrischen Gutachten betreffend S.________ keine relevanten neuen Erkenntnisse zu erwarten seien, wies die Vorinstanz den Antrag auf Beizug des Gutachtens in antizipierter Beweiswürdigung ab.</w:t>
      </w:r>
    </w:p>
    <w:p>
      <w:r>
        <w:rPr>
          <w:b/>
        </w:rPr>
        <w:t>E. 1.3.2</w:t>
      </w:r>
    </w:p>
    <w:p>
      <w:r>
        <w:t>Der Beschwerdeführer nimmt in seinen Ausführungen auf die Erwägungen der ersten Instanz Bezug. Da diese Erwägungen nicht Verfahrensgegenstand vor Bundesgericht sind (vgl. Art. 80 Abs. 1 BGG ), ist auf die daran geübte Kritik nicht einzutreten. Im Übrigen legt der Beschwerdeführer seine Sicht der Dinge dar, ohne aufzuzeigen, dass die vorinstanzlichen Erwägungen geradezu unhaltbar wären. So bringt er insbesondere keine Anhaltspunkte vor, die darauf hinweisen würden, dass das psychiatrische Gutachten betreffend S.________ dessen Beziehung zum Beschwerdeführer thematisieren würde. Die Vorinstanz kam angesichts der von ihr dargelegten Umstände ohne in Willkür zu verfallen zum Schluss, dass das psychiatrische Gutachten betreffend S.________ sich nicht in erheblicher Weise auf den Sachverhalt auswirken würde. Sofern der Beschwerdeführer mit seinen Ausführungen den erhöhten Begründungsanforderungen nach Art. 42 Abs. 2 und Art. 106 Abs. 2 BGG zu genügen vermag, lässt sich ihnen keine der geltend gemachten Rechtsverletzungen entnehmen. Die vom Beschwerdeführer erhobene Rüge erweist sich als unbegründet, soweit darauf einzutreten ist.</w:t>
      </w:r>
    </w:p>
    <w:p>
      <w:r>
        <w:rPr>
          <w:b/>
        </w:rPr>
        <w:t>E. 1.4</w:t>
      </w:r>
    </w:p>
    <w:p>
      <w:r>
        <w:t>Der Beschwerdeführer bringt vor, die Vorinstanz habe willkürlich festgestellt, dass die Investitionssummen in jedem Einzelfall lediglich zu einem kleinen Teil in Börsengeschäfte investiert worden seien. Zudem macht er geltend, diverse Investoren hätten um das Risiko gewusst. Dabei setzt er sich mit der vorinstanzlichen Beweiswürdigung nicht auseinander. Er wiederholt im Wesentlichen nur, was er im kantonalen Verfahren vorgetragen hat und führt selektiv einzelne Aussagen auf, die das Beweisergebnis in Frage stellen sollen. So nimmt er auf eine Nachricht von G.________ Bezug, die belegen soll, dass dieser um das Risiko der Investition gewusst habe. Damit vermag er die vorinstanzliche Würdigung indes nicht in Frage zu stellen. Zunächst führt der Beschwerdeführer selbst die Angabe von G.________ auf, dem Beschwerdeführer das Geld gegeben zu haben, damit dieser risikolos und nicht spekulativ die Investition anlege. Zudem geht aus einer der von ihm angeführten Nachrichten von G.________ hervor, dass dieser die Erwartung hatte, den "Grundeinsatz" zurückzubekommen. Schliesslich lässt der Beschwerdeführer sein von der Vorinstanz aufgeführtes und nachvollziehbar gewürdigtes Geständnis unberücksichtigt. Gestützt auf das Geständnis des Beschwerdeführers, wonach der vorgehaltene Sachverhalt betreffend sämtliche Investoren stimme und er, entgegen seinem Versprechen, das Geld in Börsengeschäfte zu investieren, dies nur zu einem kleinen Teil getan habe und das erhaltene Geld zum grössten Teil abweichend verwendet habe, sowie der diesbezüglichen Belege, ist nicht ersichtlich, inwiefern die Vorinstanz in Willkür verfallen sein soll. Der Beschwerdeführer plädiert wie in einem appellatorischen Verfahren und übersieht, dass das Bundesgericht die vorinstanzliche Sachverhaltsfeststellung nicht frei überprüft. Sofern auf die Vorbringen des Beschwerdeführers eingetreten werden kann, legt er nicht dar, inwiefern die Vorinstanz bei der Beweiswürdigung in Willkür verfallen sein sollte.</w:t>
      </w:r>
    </w:p>
    <w:p>
      <w:r>
        <w:rPr>
          <w:b/>
        </w:rPr>
        <w:t>E. 1.5</w:t>
      </w:r>
    </w:p>
    <w:p>
      <w:r>
        <w:t>Schliesslich bringt der Beschwerdeführer vor, die Vorinstanz habe den Sachverhalt nicht vollständig festgestellt. Er beanstandet, die Vorinstanz habe die Tatbestandsvoraussetzung der Arglist nur in genereller und damit ungenügender Weise festgestellt. Nach der Rechtsprechung zu Seriendelikten ist dort, wo die Vorgehensweise bei den Einzelfällen nicht nur ähnlich oder gleich gelagert, sondern identisch ist, eine Prüfung der einzelnen Täuschungshandlungen nicht notwendig, sofern sich die Vorgehensweise schon aufgrund des Handlungsmusters für alle Opfer als arglistig erweist ( BGE 119 IV 284 E. 5a; Urteile 6B_614/2023 vom 5. Oktober 2023 E. 1.1.2; 6B_78/2021 vom 23. Dezember 2022 E. 3.2.3; je mit Hinweisen). Sofern der Beschwerdeführer beanstandet, dass der Investor G.________ nicht einvernommen worden sei, gehen seine Vorbringen nicht über die dargelegte Kritik an der Beweiswürdigung der Vorinstanz hinaus. Diesbezüglich ist auf die obigen Ausführungen zu verweisen (E. 1.4). Der Beschwerdeführer macht ferner geltend, auch hinsichtlich der anderen Investoren hätten einzelfallspezifische Differenzen vorgelegen. Dabei verweist er auf seine Plädoyers im erstinstanzlichen Verfahren und im Berufungsverfahren, ohne sich in seiner Beschwerde zu den geltend gemachten Differenzen konkret zu äussern. Die Begründung muss in der Beschwerde selbst enthalten sein ( Art. 42 Abs. 1 BGG ) und Verweise auf Ausführungen in anderen Rechtsschriften oder auf die Akten sind unbeachtlich ( BGE 144 V 173 E. 3.2.2; 143 II 283 E. 1.2.3; 140 III 115 E. 2). Der Beschwerdeführer vermag den erhöhten Begründungsanforderungen nicht zu genügen, weswegen auf seine Vorbringen nicht einzugehen ist.</w:t>
      </w:r>
    </w:p>
    <w:p>
      <w:r>
        <w:rPr>
          <w:b/>
        </w:rPr>
        <w:t>E. 1.6</w:t>
      </w:r>
    </w:p>
    <w:p>
      <w:r>
        <w:t>Dem Beschwerdeführer gelingt es nicht, Willkür in der vorinstanzlichen Sachverhaltsfeststellung darzutun. Die geltend gemachten Verletzungen von Bundesrecht sind zu verneinen, soweit auf die Rügen des Beschwerdeführers eingetreten werden kann.</w:t>
      </w:r>
    </w:p>
    <w:p>
      <w:r>
        <w:rPr>
          <w:b/>
        </w:rPr>
        <w:t>E. 2</w:t>
      </w:r>
    </w:p>
    <w:p>
      <w:r>
        <w:t>Sofern der Beschwerdeführer eine Verletzung von Art. 146 Abs. 1 und 2 StGB rügt, gehen seine Ausführungen nicht über die dargelegte Kritik an der Sachverhaltsfeststellung im Hinblick auf das Tatbestandsmerkmal der Arglist hinaus. Diesbezüglich ist auf die obigen Ausführungen zu verweisen (E. 1.5).</w:t>
      </w:r>
    </w:p>
    <w:p>
      <w:r>
        <w:rPr>
          <w:b/>
        </w:rPr>
        <w:t>E. 3</w:t>
      </w:r>
    </w:p>
    <w:p>
      <w:r>
        <w:t>Die Beschwerde ist abzuweisen, soweit darauf eingetreten werden kann. Ausgangsgemäss hat der Beschwerdeführer die Gerichtskosten zu tragen, da sein Gesuch um unentgeltliche Rechtspflege und Verbeiständung infolge Aussichtslosigkeit der Beschwerde abzuweisen ist. Seinen finanziellen Verhältnissen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