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6B_930/2017 vom 29. Dezember 2017</w:t>
      </w:r>
    </w:p>
    <w:p>
      <w:r>
        <w:t>Bundesgericht, 2017-12-29, FR</w:t>
      </w:r>
    </w:p>
    <w:p>
      <w:r>
        <w:rPr>
          <w:b/>
        </w:rPr>
        <w:t xml:space="preserve">Quelle: </w:t>
      </w:r>
      <w:r>
        <w:t>https://mcp.opencaselaw.ch/entscheid/bger_6B_930_2017</w:t>
      </w:r>
    </w:p>
    <w:p>
      <w:r>
        <w:t>FR: TF 6B_930/2017 du 29 décembre 2017</w:t>
      </w:r>
    </w:p>
    <w:p>
      <w:r>
        <w:t>IT: TF 6B_930/2017 del 29 dicembre 2017</w:t>
      </w:r>
    </w:p>
    <w:p>
      <w:pPr>
        <w:pStyle w:val="Heading2"/>
      </w:pPr>
      <w:r>
        <w:t>Erwägungen</w:t>
      </w:r>
    </w:p>
    <w:p>
      <w:r>
        <w:rPr>
          <w:b/>
        </w:rPr>
        <w:t>E. 1</w:t>
      </w:r>
    </w:p>
    <w:p>
      <w:r>
        <w:t>Par arrêt du 12 juin 2017, la Chambre pénale de recours de la Cour de justice genevoise a rejeté le recours formé par Y.________ et X.________ contre l'ordonnance de non-entrée en matière rendue le 12 octobre 2016 sur leur plainte contre A.________ pour dénonciation calomnieuse et induction de la justice en erreur. Y.________ et X.________ recourent en matière pénale au Tribunal fédéral contre cet arrêt.</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w:t>
      </w:r>
    </w:p>
    <w:p>
      <w:r>
        <w:t>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Les mêmes exigences sont requises à l'égard de celui qui se plaint d'infraction attentatoire à l'honneur (arrêts 6B_474/2017 du 26 juin 2017 consid. 2.1; 6B_94/2013 du 3 octobre 2013 consid. 1.1). En effet,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6B_733/2017 du 25 juillet 2017 consid. 2.1; 6B_185/2013 du 22 janvier 2014 consid. 2.2 et la jurisprudence citée). Pour apprécier cette souffrance, le juge se fondera sur la réaction de l'homme moyen dans un cas pareil, présentant les mêmes circonstances ( ATF 128 IV 53 consid. 7a p. 71). Il incombe au prévenu de faire état des circonstances qui font qu'il a ressenti l'atteinte comme étant subjectivement grave ( ATF 135 IV 43 consid. 4.1 p. 47; 120 II 97 consid. 2b p. 99).</w:t>
      </w:r>
    </w:p>
    <w:p>
      <w:r>
        <w:rPr>
          <w:b/>
        </w:rPr>
        <w:t>E. 2.1.1</w:t>
      </w:r>
    </w:p>
    <w:p>
      <w:r>
        <w:t>Selon les recourants, le préjudice qu'ils entendent faire valoir sur la base des art. 41 ss CO et en particulier de l' art. 49 CO est indéterminé à ce stade. Néanmoins, celui-ci correspond à tout le moins aux frais de recours cantonal par 1'500 fr., auxquels s'ajoute l'indemnisation de la perte économique liée à la suspension de leur activité professionnelle aux fins d'assurer leurs droits de défense. En outre, les recourants réclament l'allocation d'une indemnité pour tort moral de 2'500 fr. chacun consécutive aux accusations infamantes et aux poursuites totalement abusives dont ils ont été l'objet et qui ont abouti à leur condamnation par ordonnances pénales rendues le 12 octobre 2016 et frappées d'opposition.</w:t>
      </w:r>
    </w:p>
    <w:p>
      <w:r>
        <w:rPr>
          <w:b/>
        </w:rPr>
        <w:t>E. 2.1.2</w:t>
      </w:r>
    </w:p>
    <w:p>
      <w:r>
        <w:t>L'objet du litige est circonscrit par l'arrêt cité sous rubrique au prononcé de non-entrée en matière contesté, de sorte que toutes autres considérations, notamment celles ayant trait à l'indemnisation du prétendu tort moral subi par les recourants à la suite de leur condamnation par ordonnances pénales du 12 octobre 2016 à une amende pour insoumission à une décision de l'autorité et inobservation des prescriptions légales sur la protection des locataires d'habitations et de locaux commerciaux, sont irrecevables (cf. art. 80 al. 1 LTF ).</w:t>
      </w:r>
    </w:p>
    <w:p>
      <w:r>
        <w:rPr>
          <w:b/>
        </w:rPr>
        <w:t>E. 2.1.3</w:t>
      </w:r>
    </w:p>
    <w:p>
      <w:r>
        <w:t>Les recourants, qui invoquent des infractions distinctes, ne mentionnent pas, par rapport à chacune d'elles, en quoi consiste leur dommage (arrêt 6B_914/2013 du 27 février 2014 consid. 1.2). En outre, c'est en vain qu'ils réclament le remboursement de leurs frais de recours, ces éléments ne constituant pas des prétentions civiles au sens de l'art. 81 al. 1 let. a et b ch. 5 LTF (cf. arrêt 6B_768/2013 du 12 novembre 2013 consid. 1.3). Il en va de même de la perte économique correspondant au temps consacré à la défense de leurs droits, celle-ci ne constituant pas un dommage résultant directement des infractions dénoncées. Ils se limitent à formuler une déclaration d'intention sans se déterminer à satisfaction de droit sur un éventuel tort moral ou dommage, ni indiquer les motifs qui les empêchaient de chiffrer leurs prétentions. A défaut, ils n'ont pas qualité pour recourir sur le fond de la cause.</w:t>
      </w:r>
    </w:p>
    <w:p>
      <w:r>
        <w:rPr>
          <w:b/>
        </w:rPr>
        <w:t>E. 2.2</w:t>
      </w:r>
    </w:p>
    <w:p>
      <w:r>
        <w:t>L'hypothèse visée à l'art. 81 al. 1 let. b ch. 6 LTF n'entre pas en considération, les recourants ne soulevant aucun grief recevable quant à leur droit de porter plainte.</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les recourants reprochent à la juridiction cantonale d'avoir refusé de faire citer des témoins en mesure de démontrer le caractère mensonger des infractions dont ils étaient accusés. Ce faisant, ils entendent revenir sur le fond de la cause, aspect sur lequel ils n'ont pas qualité pour recourir (cf. supra consid. 2.1.3). Pour le reste, ils ne se prévalent d'aucune violation de leurs droits de partie d'une manière recevable au sens des art. 42 al. 1 - 2 et 106 al. 2 LTF. En particulier, ils n'invoquent aucun grief à l'encontre de leur condamnation aux frais de recours cantonal.</w:t>
      </w:r>
    </w:p>
    <w:p>
      <w:r>
        <w:rPr>
          <w:b/>
        </w:rPr>
        <w:t>E. 3</w:t>
      </w:r>
    </w:p>
    <w:p>
      <w:r>
        <w:t>Sur le vu de ce qui précède, le recours doit être déclaré irrecevable selon la procédure simplifiée prévue par l' art. 108 al. 1 let. a et b LTF . Les recourants,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