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925/2015 vom 9. Februar 2016</w:t>
      </w:r>
    </w:p>
    <w:p>
      <w:r>
        <w:t>Bundesgericht, 2016-02-09, DE</w:t>
      </w:r>
    </w:p>
    <w:p>
      <w:r>
        <w:rPr>
          <w:b/>
        </w:rPr>
        <w:t xml:space="preserve">Quelle: </w:t>
      </w:r>
      <w:r>
        <w:t>https://mcp.opencaselaw.ch/entscheid/bger_6B_925_2015</w:t>
      </w:r>
    </w:p>
    <w:p>
      <w:r>
        <w:t>FR: TF 6B 925/2015 du 9 février 2016</w:t>
      </w:r>
    </w:p>
    <w:p>
      <w:r>
        <w:t>IT: TF 6B 925/2015 del 9 febbraio 2016</w:t>
      </w:r>
    </w:p>
    <w:p>
      <w:pPr>
        <w:pStyle w:val="Heading2"/>
      </w:pPr>
      <w:r>
        <w:t>Regeste</w:t>
      </w:r>
    </w:p>
    <w:p>
      <w:r>
        <w:t>Einstellung (Verletzung des Bankgeheimnisses) | Strafprozess</w:t>
      </w:r>
    </w:p>
    <w:p>
      <w:pPr>
        <w:pStyle w:val="Heading2"/>
      </w:pPr>
      <w:r>
        <w:t>Erwägungen</w:t>
      </w:r>
    </w:p>
    <w:p>
      <w:r>
        <w:rPr>
          <w:b/>
        </w:rPr>
        <w:t>E. 1</w:t>
      </w:r>
    </w:p>
    <w:p>
      <w:r>
        <w:t>Oberstaatsanwaltschaft des Kantons Zürich, Florhofgasse 2, 8090 Zürich,</w:t>
      </w:r>
    </w:p>
    <w:p>
      <w:r>
        <w:rPr>
          <w:b/>
        </w:rPr>
        <w:t>E. 2</w:t>
      </w:r>
    </w:p>
    <w:p>
      <w:r>
        <w:t>A.________ AG,</w:t>
      </w:r>
    </w:p>
    <w:p>
      <w:r>
        <w:rPr>
          <w:b/>
        </w:rPr>
        <w:t>E. 3</w:t>
      </w:r>
    </w:p>
    <w:p>
      <w:r>
        <w:t>Die Beschwerdeführerin beruft sich vor Bundesgericht zur Begründung ihrer Legitimation auf eine Verletzung ihres Bankkundengeheimnisses im Sinne von Art. 47 des Bankengesetzes vom 8. November 1934 (BankG; SR 952.0). Sie führt unter Hinweis auf die Strafanzeige vom 24. Januar 2012 und eine frühere an die Staatsanwaltschaft gerichtete Rechtsschrift vom 27. November 2013 aus, sie habe sich als Privatklägerin konstituiert und Genugtuung (über Fr. 10'000.--) angemeldet. Die kantonalen Instanzen hätten ihre Stellung als Privatstrafklägerin anerkannt. Sie sei daher zur Beschwerde legitimiert (vgl. Beschwerde S. 7 Ziff. 16). Zwar kann eine juristische Person nach der Rechtsprechung des Bundesgerichts bei widerrechtlicher Verletzung ihrer Persönlichkeit gemäss Art. 49 OR Anspruch auf eine Genugtuung erheben ( BGE 138 III 337 E. 6.1; s.a. BGE 95 II 481 E. 4 und 12; 31 II 246 ; kritisch ANIL AKIKOL, Genugtuungsanspruch der juristischen Person, HAVE - Haftung und Versicherung 2012, S. 406 ff.) und ist ein Genugtuungsanspruch bei einer Verletzung des Bankkundengeheimnisses nach Art. 47 BankG grundsätzlich durchaus denkbar (vgl. URS EMCH ET AL., Das Schweizerische Bankengeschäft, 7. Aufl. 2011, S. 163 Rz. 472). Ob dies auch für eine SICAF-SIF gilt, kann offenbleiben, da auf die Beschwerde ohnehin nicht einzutreten ist. Der blosse Hinweis der Beschwerdeführerin, sie habe sich als Privatklägerin konstituiert und eine Genugtuung wegen Verletzung des Bankkundengeheimnisses geltend gemacht, reicht im Lichte der strengen bundesgerichtlichen Praxis für die Begründung der Beschwerdelegitimation im Sinne von Art. 81 Abs. 1 lit. b Ziff. 5 BGG indessen nicht aus (vgl. Urteil 6B_185/2013 vom 22. Januar 2014 E. 2.2; CHRISTIAN DENYS, Le recours en matière pénale de la partie plaignante, in: SJ 2014 II S. 253, mit Hinweis; PIERRE FERRARI, in Commentaire de la LTF, 2. Aufl. 2014, Art. 81 N. 41 ff.). Eine Genugtuung nach Art. 49 OR ist nur geschuldet, sofern die Schwere der Persönlichkeitsverletzung es rechtfertigt ( BGE 131 III 26 E. 12. 1). Die Verletzung der Persönlichkeit muss damit eine gewisse Intensität erreichen. Sie muss sich als objektiv und subjektiv schwer qualifizieren ( BGE 129 III 715 E. 4.4 S. 725). Daraus folgt, dass nicht jede noch so geringfügige Beeinträchtigung der Persönlichkeit als rechtlich relevante Verletzung im Sinne von Art. 49 OR verstanden werden kann (vgl. BGE 130 III 699 E. 5.1; 125 III 70 E. 3a; Urteil 6B_780/2015 vom 6. Januar 2016 E. 1.5). Leichte Persönlichkeitsverletzungen, wie beispielsweise unbedeutende Ehrverletzungen, rechtfertigen deshalb von vornherein keine finanzielle Genugtuung (FELLMANN/KOTTMANN, Schweizerisches Haftpflichtrecht, Band I, 2012, S. 940 f. Rz 2652; ROLAND BREHM, Berner Kommentar, Die Entstehung durch unerlaubte Handlungen, Art. 41 - 61 OR , 4. Aufl. 2013, Art. 49 N. 30). Inwiefern die Persönlichkeitsverletzung objektiv und subjektiv schwer wiege, ist daher in der Beschwerde darzulegen (vgl. Urteil 6B_185/2013 vom 22. Januar 2014 E. 2.2.; DENYS, a.a.O., S. 253, mit Hinweis). Gestützt auf den angezeigten Sachverhalt und die Natur der untersuchten Straftat ist eine Genugtuungsforderung vorliegend nicht ohne weiteres ersichtlich. Dass die angebliche Persönlichkeitsverletzung wegen Verletzung des Bankkundengeheimnisses die erforderliche Schwere im Sinne von Art. 49 OR erreicht haben soll, ist nicht offensichtlich. Die Beschwerdeführerin äussert sich hierzu nicht weiterführend. Sie spricht sich in der Beschwerde weder zur objektiven Schwere der behaupteten Persönlichkeitsverletzung noch zur subjektiven Betroffenheit aus. Um welche Genugtuungsforderung es damit konkret gehen soll und wie sich der angefochtene Entscheid darauf auswirken könnte, lässt sich der Beschwerde mithin nicht entnehmen. Darauf ist mangels hinreichend begründeter Legitimation im Verfahren nach Art. 108 BGG nicht einzutreten.</w:t>
      </w:r>
    </w:p>
    <w:p>
      <w:r>
        <w:rPr>
          <w:b/>
        </w:rPr>
        <w:t>E. 4</w:t>
      </w:r>
    </w:p>
    <w:p>
      <w:r>
        <w:t>Bei diesem Ausgang sind die Gerichtskosten der Beschwerdeführerin aufzuerlegen ( Art. 66 Abs. 1 BGG ). Den Beschwerdegegnern 2 und 3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