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6B_922/2023 vom 19. März 2024</w:t>
      </w:r>
    </w:p>
    <w:p>
      <w:r>
        <w:t>Bundesgericht, 2024-03-19, FR</w:t>
      </w:r>
    </w:p>
    <w:p>
      <w:r>
        <w:rPr>
          <w:b/>
        </w:rPr>
        <w:t xml:space="preserve">Quelle: </w:t>
      </w:r>
      <w:r>
        <w:t>https://mcp.opencaselaw.ch/entscheid/bger_6B_922_2023</w:t>
      </w:r>
    </w:p>
    <w:p>
      <w:r>
        <w:t>FR: TF 6B_922/2023 du 19 mars 2024</w:t>
      </w:r>
    </w:p>
    <w:p>
      <w:r>
        <w:t>IT: TF 6B_922/2023 del 19 marzo 2024</w:t>
      </w:r>
    </w:p>
    <w:p>
      <w:pPr>
        <w:pStyle w:val="Heading2"/>
      </w:pPr>
      <w:r>
        <w:t>Erwägungen</w:t>
      </w:r>
    </w:p>
    <w:p>
      <w:r>
        <w:rPr>
          <w:b/>
        </w:rPr>
        <w:t>E. 1</w:t>
      </w:r>
    </w:p>
    <w:p>
      <w:r>
        <w:t>Dans son écriture datée du 12 juillet 2023, le recourant discute sa condamnation pour viol et son expulsion.</w:t>
      </w:r>
    </w:p>
    <w:p>
      <w:r>
        <w:rPr>
          <w:b/>
        </w:rPr>
        <w:t>E. 1.1</w:t>
      </w:r>
    </w:p>
    <w:p>
      <w:r>
        <w:t>Sur le premier point, contestant qu'un prétendu état de sidération de la victime suffirait à fonder la qualification de viol, il reproche à la cour cantonale d'avoir retenu les déclarations du témoin G.________ alors qu'elles n'avaient pas emporté la conviction du tribunal de première instance. La cour cantonale aurait également retenu de manière manifestement inexacte que le recourant avait écarté les jambes de la jeune femme après s'être couché sur elle et qu'il ne pouvait être reproché à cette dernière de ne s'être pas manifestée par des cris ou des pleurs. Objectant qu'il serait faux de prétendre qu'il l'avait dominée par une opposition physique, il reproche également à la cour cantonale d'avoir considéré que " tout acte d'opposition physique aurait été vain, compte tenu du gabarit et de la force plus importante [du recourant] qui dominait la victime de tout son poids ". Selon lui son poids et sa taille seraient similaires à ceux de l'intimée. Le recourant conteste également la constatation selon laquelle cette dernière avait eu peur, dès lors qu'elle n'avait pas expliqué de quoi.</w:t>
      </w:r>
    </w:p>
    <w:p>
      <w:r>
        <w:rPr>
          <w:b/>
        </w:rPr>
        <w:t>E. 1.2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et plus généralement sur ceux portant sur la violation de droits fondamentaux que s'ils ont été invoqués et motivés de manière précise ( art. 106 al. 2 LTF ). Les critiques de nature appellatoire sont irrecevables ( ATF 148 IV 356 consid. 2.1, 409 consid. 2.2; 147 IV 73 consid. 4.1.2).</w:t>
      </w:r>
    </w:p>
    <w:p>
      <w:r>
        <w:rPr>
          <w:b/>
        </w:rPr>
        <w:t>E. 1.3</w:t>
      </w:r>
    </w:p>
    <w:p>
      <w:r>
        <w:t>A titre préliminaire, il convient d'attirer l'attention de la cour cantonale sur le fait que, dans une procédure d'appel pénal, la présomption d'innocence ne saurait se confondre avec l'interdiction générale de l'arbitraire, comme le suggèrent de manière éminemment maladroite le dernier paragraphe du considérant 2.2 p. 17 et le considérant 3.2.4 p. 22 du jugement sur appel. Au risque de laisser supposer que l'autorité d'appel se restreindrait indûment dans l'exercice du plein pouvoir d'examen dont le législateur l'a investie ( art. 398 al. 2 CPP ), de telles considérations (reprises telles quelles d'arrêts rendus en application de la LTF par le Tribunal fédéral dont le pouvoir d'examen sur les faits n'est pas comparable), n'ont pas leur place dans un jugement pénal de dernière instance cantonale.</w:t>
      </w:r>
    </w:p>
    <w:p>
      <w:r>
        <w:t>Dans la mesure où le recourant ne développe, à ce propos, aucun grief de déni de justice ou de violation de son droit d'être entendu ( art. 106 al. 2 LTF ), il n'y a, toutefois, pas lieu d'examiner la cause sous cet angle. On relèvera néanmoins, en tant que de besoin, que d'un point de vue matériel l'examen minutieux des griefs soulevés par le recourant et la discussion opérée tout au long des consid. 3.1 ss du jugement sur appel, excèdent manifestement un contrôle sous le seul angle de l'arbitraire.</w:t>
      </w:r>
    </w:p>
    <w:p>
      <w:r>
        <w:rPr>
          <w:b/>
        </w:rPr>
        <w:t>E. 1.4</w:t>
      </w:r>
    </w:p>
    <w:p>
      <w:r>
        <w:t>Quant à la discussion proposée par le recourant, ce dernier n'invoque pas expressément la violation de l' art. 9 Cst. Sous cet angle déjà, il est douteux que son argumentation réponde aux exigences de motivation accrues déduites de l' art. 106 al. 2 LTF . Il suffit, quoi qu'il en soit, de relever ce qui suit.</w:t>
      </w:r>
    </w:p>
    <w:p>
      <w:r>
        <w:rPr>
          <w:b/>
        </w:rPr>
        <w:t>E. 1.4.1</w:t>
      </w:r>
    </w:p>
    <w:p>
      <w:r>
        <w:t>En tant qu'il oppose l'appréciation des preuves opérée par la cour cantonale à celle de première instance, le recourant perd de vue que statuant sur son propre appel, qui portait notamment sur ces questions de faits, la cour cantonale était de toute manière appelée à se prononcer sur ce point ( art. 404 al. 1 CPP ) et, en l'absence de vice de procédure, à rendre un nouveau jugement ( art. 408 et 409 CPP ) avec plein pouvoir d'examen ( art. 398 al. 2 CPP ), ce qui incluait la libre appréciation des preuves ( art. 10 al. 2 CPP ). Il s'ensuit que le seul fait que les deux autorités ne sont pas parvenues à la même conclusion sur la portée à accorder aux déclarations d'un témoin n'est pas encore de nature à démontrer que l'appréciation opérée par la cour cantonale serait insoutenable et moins encore qu'elle le serait dans son résultat.</w:t>
      </w:r>
    </w:p>
    <w:p>
      <w:r>
        <w:rPr>
          <w:b/>
        </w:rPr>
        <w:t>E. 1.4.2</w:t>
      </w:r>
    </w:p>
    <w:p>
      <w:r>
        <w:t>Dans la mesure où le recourant conteste " qu'un prétendu état de sidération de la victime suffirait pour aboutir à la conclusion que l'on a affaire à un viol ", il convient de relever que ce terme ne ressort ni du jugement sur appel ni de celui de première instance auquel la cour cantonale a également renvoyé. Au plan factuel, le recourant ne tente pas de démontrer qu'il aurait été insoutenable de retenir les déclarations de l'intimée (" j'étais comme déconnectée de la situation "; " c'est comme si mon cerveau n'acceptait pas cela "; " j'étais sur pause, je ne sais pas comment dire "; jugement sur appel, consid. 3.1.3 p. 19), jugée plus crédible que le recourant (jugement sur appel, consid. 3.2.4 p. 22), dont les explications étaient émaillées de contradictions et d'incohérences et ne trouvaient pas appui dans nombre d'éléments du dossier (jugement sur appel, consid. 3.2.2 p. 21).</w:t>
      </w:r>
    </w:p>
    <w:p>
      <w:r>
        <w:rPr>
          <w:b/>
        </w:rPr>
        <w:t>E. 1.4.3</w:t>
      </w:r>
    </w:p>
    <w:p>
      <w:r>
        <w:t>Quant au ressenti de l'intimée, totalement inexpérimentée et vraisemblablement impressionnée (jugement sur appel, consid. 3.2.3 p. 21 s. et consid. 4.2 p. 24), celle-ci a expliqué avoir eu peur que " [le recourant] le prenne mal, fasse quelque chose de pire " (jugement sur appel, consid. 3.1.2 p. 19). Il n'y a rien d'insoutenable, la jeune femme apparaissant crédible, à en conclure, dans le contexte d'un rapport sexuel non dénué de brutalité et qui a causé de multiples lacérations vaginales (jugement sur appel, consid. 3.2.3 p. 22) qu'elle ressentait une angoisse mêlée de résignation telle qu'elle n'était pas en mesure de se débattre ou de se manifester par des cris ou des pleurs, même en l'absence d'explication plus précise sur ces sentiments, l'intimée ne pouvant de toute manière espérer du secours (jugement sur appel consid. 4.2 p. 24). Par ailleurs, hormis le fait que le recourant n'étaie d'aucune manière ses allégations relatives à sa propre stature et à son poids, même à supposer qu'ils fussent comparables à ceux de l'intimée, que cela ne signifierait pas encore que la jeune femme eût disposé d'une force physique lui permettant de se dégager de l'emprise du recourant. Ces développements largement appellatoires ne sont, en tout cas, pas de nature à démontrer que la décision entreprise reposerait sur un état de fait insoutenable.</w:t>
      </w:r>
    </w:p>
    <w:p>
      <w:r>
        <w:rPr>
          <w:b/>
        </w:rPr>
        <w:t>E. 1.5</w:t>
      </w:r>
    </w:p>
    <w:p>
      <w:r>
        <w:t>Pour le surplus, dans la mesure où le recourant conteste, au stade de la qualification de son comportement, la réalisation de l'élément objectif de la contrainte, il suffit de rappeler que ce point doit être établi en considération de l'ensemble des circonstances concrètes. La jurisprudence a ainsi notamment admis qu'une opposition verbale de la victime pouvait apparaître suffisante dans une telle perspective (arrêts 6B_1050/2023 du 21 décembre 2023 consid. 3.3.5; 6B_803/2021 du 22 mars 2023 consid. 7.1.1; 6B_367/2021 du 14 décembre 2021 consid. 2.3). Quant au comportement de l'auteur, selon le degré de résistance de la victime ou encore en raison de sa surprise ou de l'effroi qu'elle ressent, un déploiement de force relativement faible peut suffire, cependant qu'au plan psychique, il n'est pas nécessaire que la victime ait été mise hors d'état de résister ( ATF 148 IV 234 consid. 3.3; 131 IV 107 consid. 2.2; arrêts 6B_1050/2023 précité consid. 3.3.5; 6B_388/2021 du 7 juin 2023 consid. 1.2.3; 6B_859/2022 du 6 mars 2023 consid. 1.2 et les références citées). Cela étant rappelé, on peut renvoyer aux considérants de la cour cantonale, qui a appliqué ces mêmes principes, de sorte que la décision entreprise ne prête pas le flanc à la critique ( art. 109 al. 3 LTF ).</w:t>
      </w:r>
    </w:p>
    <w:p>
      <w:r>
        <w:rPr>
          <w:b/>
        </w:rPr>
        <w:t>E. 1.6</w:t>
      </w:r>
    </w:p>
    <w:p>
      <w:r>
        <w:t>En lien avec son expulsion, le recourant objecte résider en Suisse depuis 2018. Soulignant que la qualification de viol a été retenue sur la base d'un état de sidération sans qu'il y ait jamais eu de violence psychique ou physique, il soutient, qu'il n'y aurait aucun intérêt public à l'expulser et que la cour cantonale aurait refusé, à tort, d'appliquer la clause de sauvegarde. Il allègue suivre une formation en vue de l'obtention d'un CFC, être un excellent élève, envisager de se marier prochainement, être d'excellente moralité, s'être parfaitement intégré et maîtriser la langue française.</w:t>
      </w:r>
    </w:p>
    <w:p>
      <w:r>
        <w:rPr>
          <w:b/>
        </w:rPr>
        <w:t>E. 1.6.1</w:t>
      </w:r>
    </w:p>
    <w:p>
      <w:r>
        <w:t>La cour cantonale n'a pas porté d'appréciation générale sur la moralité (indépendamment des faits objets de la poursuite pénale) et les aptitudes d'apprentissage du recourant. Celui-ci n'explique d'aucune manière en quoi il aurait été arbitraire de ne pas lui reconnaître l'excellence dans ces deux domaines. Il s'écarte sur ce point de manière inadmissible de l'état de fait de la décision entreprise. Pour le surplus, la cour cantonale n'a pas ignoré la situation personnelle, sentimentale et professionnelle du recourant (v.</w:t>
      </w:r>
    </w:p>
    <w:p>
      <w:r>
        <w:t>supra consid. B.a) et l'on renvoie sur la question de la sidération à ce qui a déjà été exposé (v.</w:t>
      </w:r>
    </w:p>
    <w:p>
      <w:r>
        <w:t>supra consid. 1.4.2, 1.4.3 et 1.5).</w:t>
      </w:r>
    </w:p>
    <w:p>
      <w:r>
        <w:rPr>
          <w:b/>
        </w:rPr>
        <w:t>E. 1.6.2</w:t>
      </w:r>
    </w:p>
    <w:p>
      <w:r>
        <w:t>L' 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a grandi en Suisse. Les conditions posées par cette disposition sont cumulatives ( ATF 149 IV 231 consid. 2.1; 144 IV 332 consid. 3.3).</w:t>
      </w:r>
    </w:p>
    <w:p>
      <w:r>
        <w:rPr>
          <w:b/>
        </w:rPr>
        <w:t>E. 1.6.3</w:t>
      </w:r>
    </w:p>
    <w:p>
      <w:r>
        <w:t>La clause de rigueur permet de garantir le principe de la proportionnalité ( art. 5 al. 2 Cst. ). Elle doit être appliquée de manière restrictive ( ATF 149 IV 231 consid. 2.1.1; 146 IV 105 consid. 3.4.2; 144 IV 332 consid. 3.3.1).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arrêts 6B_122/2023 du 27 avril 2023 consid. 1.1.2; 6B_1116/2022 du 21 avril 2023 consid. 3.1.1).</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134 II 10 consid. 4.3; v. parmi d'autres: arrêts 6B_983/2023 du 21 décembre 2023 consid. 3.3; 6B_348/2023 du 28 avril 2023 consid. 2.4; 6B_1116/2022 précité consid. 3.1.2). Un séjour légal de dix années suppose en principe une bonne intégration de l'étranger (cf. ATF 149 I 207 consid. 5.3.2; 144 I 266 consid. 3.9). 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6B_122/2023 précité consid. 1.1.3).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 6B_1116/2022 précité consid. 3.1.2).</w:t>
      </w:r>
    </w:p>
    <w:p>
      <w:r>
        <w:rPr>
          <w:b/>
        </w:rPr>
        <w:t>E. 1.6.4</w:t>
      </w:r>
    </w:p>
    <w:p>
      <w:r>
        <w:t>Par l'accord sur la libre circulation des personnes (ALCP), la Suisse a en substance accordé aux ressortissants des Etats membres de l'Union européenne un droit étendu et réciproque à l'exercice d'une activité lucrative ( ATF 145 IV 364 consid. 3.4.1). En vertu de l' art. 5 par. 1 annexe I ALCP , les droits accordés sur la base de cet accord ne peuvent être limités que par des mesures justifiées par des raisons d'ordre public, de sécurité publique et de santé publique. Selon la jurisprudence du Tribunal fédéral en matière de droit des étrangers ( ATF 130 II 176 ), lors de l'application de l' art. 5 par.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 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 art. 5 par. 1 annexe I ALCP puisse être ordonnée, s'il existe le risque d'une violation grave d'un bien juridique important, comme par exemple la protection de l'intégrité physique ( ATF 145 IV 364 consid. 3.5.2; 145 IV 55 consid. 4.4; arrêts 6B_316/2021 du 30 septembre 2021 consid. 2.5; 6B_177/2020 du 2 juillet 2020 consid. 3.4.5; 6B_736/2019 du 3 avril 2020 consid. 1.1.3). Le pronostic de bonne conduite et de resocialisation n'est pas déterminant en matière de droit des étrangers, où l'intérêt général de l'ordre et de la sécurité publics sont au premier plan ( ATF 145 IV 364 consid. 3.5.2 et les références citées). Les mesures prises pour des raisons d'ordre public doivent respecter la CEDH et le principe de proportionnalité ( ATF 145 IV 364 consid. 3.5.2). Les restrictions à la libre circulation au sens de l' art. 5 par. 1 annexe I ALCP doivent ainsi être interprétées restrictivement; il ne peut être renvoyé simplement à l'ordre public indépendamment d'une perturbation de l'ordre social propre à toute infraction pénale ( ATF 145 IV 364 consid. 3.5.2 et les références citées). Le Tribunal fédéral se montre particulièrement rigoureux, en lien avec l' art. 5 par. 1 annexe I ALCP , en présence d'infractions à la législation fédérale sur les stupéfiants, d'actes de violence criminelle et d'infractions contre l'intégrité sexuelle ( ATF 139 II 121 consid. 5.3 et les références; arrêts 6B_234/2021 du 30 mars 2022 consid. 2.2; 2C_255/2021 du 2 août 2021 consid. 4.2). Ni l'absence d'antécédent spécifique en matière d'atteinte à l'intégrité sexuelle, ni même l'absence de tout antécédent, pas plus que le fait que la condamnation pénale emporte le prononcé d'une peine assortie du sursis, n'empêchent nécessairement d'exclure un pronostic favorable quant au risque de récidive dans la perspective de l' art. 5 par. 1 annexe I ALCP , singulièrement lorsque c'est précisément le sursis qui joue un rôle dissuasif et que d'autres circonstances, tel le comportement en procédure, mettent en évidence un tel risque (v. p. ex.: arrêts 6B_234/2021 précité consid. 2.4; 2C_107/2021 du 1er juin 2021 consid. 5.2).</w:t>
      </w:r>
    </w:p>
    <w:p>
      <w:r>
        <w:rPr>
          <w:b/>
        </w:rPr>
        <w:t>E. 1.6.5</w:t>
      </w:r>
    </w:p>
    <w:p>
      <w:r>
        <w:t>En l'espèce, contrairement à ce que tente de soutenir le recourant, son comportement, empreint de brutalité, n'a pas été totalement dénué de violence physique. Il y a d'autant moins de raisons de s'écarter de l'approche adoptée dans les décisions précitées que la cour cantonale a souligné l'absence de prise de conscience du recourant quant à la gravité de ses actes (jugement sur appel, consid. 7.3.3</w:t>
      </w:r>
    </w:p>
    <w:p>
      <w:r>
        <w:t>in fine p. 30), en mettant en exergue qu'il avait constamment affiché une attitude de déni et n'avait pas éprouvé la moindre réticence à faire preuve d'une mauvaise foi crasse en prétendant que l'intimée s'était montrée particulièrement entreprenante et qu'il s'était finalement contenté de céder à ses avances. La cour cantonale en a conclu que son amendement semblait inexistant (jugement sur appel, consid. 5.3.1 p. 26), mais n'a pas été amenée à réexaminer la question du sursis compte tenu des conclusions prises par le ministère public dans son appel joint (jugement sur appel, consid. 6 p. 27). Il s'ensuit que la concession de cette modalité d'exécution de la peine en l'espèce, s'oppose d'autant moins au prononcé de l'expulsion.</w:t>
      </w:r>
    </w:p>
    <w:p>
      <w:r>
        <w:t>Il suffit dès lors de relever, sous l'angle de la proportionnalité, que la durée du séjour en Suisse du recourant est singulièrement faible et que si son investissement dans sa formation professionnelle apparaît louable et ses acquis linguistiques méritoires, son intégration sociale ne semble pas particulièrement remarquable et ses liens familiaux en Suisse relativement lâches. En définitive, on ne saurait reprocher à la cour cantonale, aux développements de laquelle on renvoie ( art. 109 al. 3 LTF ), d'avoir jugé, eu égard à la nature de l'infraction commise, que le renvoi du recourant dans son pays d'origine ou en Espagne ne constituait pas une ingérence suffisamment importante pour imposer l'application de la clause de rigueur.</w:t>
      </w:r>
    </w:p>
    <w:p>
      <w:r>
        <w:rPr>
          <w:b/>
        </w:rPr>
        <w:t>E. 2</w:t>
      </w:r>
    </w:p>
    <w:p>
      <w:r>
        <w:t>Dans son écriture datée du 13 septembre 2023, le recourant invoque encore, en se référant à l'arrêt publié aux ATF 149 I 14 que la présence dans la composition du tribunal de première instance, lors des débats et du prononcé du jugement, d'une greffière de ce même tribunal ayant fonctionné comme juge assesseure ne serait pas compatible avec le droit à un tribunal indépendant au sens de l' art. 6 par. 1 CEDH .</w:t>
      </w:r>
    </w:p>
    <w:p>
      <w:r>
        <w:rPr>
          <w:b/>
        </w:rPr>
        <w:t>E. 2.1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 La motivation du recours doit, par ailleurs, être complète et ne peut être améliorée après l'échéance du délai de recours (cf. arrêts 2C_12/2023 du 17 août 2023 consid. 7; 6B_176/2022 du 3 mars 2023 consid. 3; 9C_236/2020 du 2 juin 2021 consid. 6 non publié aux ATF 147 V 251 ).</w:t>
      </w:r>
    </w:p>
    <w:p>
      <w:r>
        <w:rPr>
          <w:b/>
        </w:rPr>
        <w:t>E. 2.2</w:t>
      </w:r>
    </w:p>
    <w:p>
      <w:r>
        <w:t>En l'espèce, la décision querellée a été notifiée au conseil du recourant le 14 juin 2023, si bien que le délai de recours a échu le 14 juillet 2023. L'écriture datée du 13 septembre 2023 est manifestement tardive. Par ailleurs, le moyen déduit de l' art. 6 CEDH portant sur la violation d'un droit fondamental, le Tribunal fédéral ne peut l'examiner qu'aux conditions de l' art. 106 al. 2 LTF (v.</w:t>
      </w:r>
    </w:p>
    <w:p>
      <w:r>
        <w:t>supra consid. 1.2), ce qui suppose que le moyen ait été valablement soulevé en procédure fédérale.</w:t>
      </w:r>
    </w:p>
    <w:p>
      <w:r>
        <w:rPr>
          <w:b/>
        </w:rPr>
        <w:t>E. 2.3</w:t>
      </w:r>
    </w:p>
    <w:p>
      <w:r>
        <w:t>Il suffit, dès lors, de rappeler, d'une part, qu'un tel vice prétendu ne représenterait pas une cause de nullité qui devrait être constatée d'office, mais une cause d'annulabilité et que s'il ne peut être invoqué à temps dans le recours en matière pénale, ce qui n'est ni allégué ni démontré en l'espèce, ce serait, tout au plus, par la voie d'une demande de révision de la décision de dernière instance cantonale qu'un tel moyen pourrait être soulevé ( ATF 144 IV 35 consid. 2.1 et 2.2 et les références citées). Le grief est dès lors irrecevable.</w:t>
      </w:r>
    </w:p>
    <w:p>
      <w:r>
        <w:rPr>
          <w:b/>
        </w:rPr>
        <w:t>E. 3</w:t>
      </w:r>
    </w:p>
    <w:p>
      <w:r>
        <w:t>Le recours doit être rejeté dans la mesure où il est recevable. Il était dénué de chances de succès, si bien que l'assistance judiciaire doit être refusée ( art. 64 al. 1 LTF ). Le recourant succombe. Il supporte les frais de la procédure, qui seront fixés en tenant compte de sa situation, qui n'apparaît pas favorable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