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6B_91/2020 vom 31. März 2020</w:t>
      </w:r>
    </w:p>
    <w:p>
      <w:r>
        <w:t>Bundesgericht, 2020-03-31, FR</w:t>
      </w:r>
    </w:p>
    <w:p>
      <w:r>
        <w:rPr>
          <w:b/>
        </w:rPr>
        <w:t xml:space="preserve">Quelle: </w:t>
      </w:r>
      <w:r>
        <w:t>https://mcp.opencaselaw.ch/entscheid/bger_6B_91_2020</w:t>
      </w:r>
    </w:p>
    <w:p>
      <w:r>
        <w:t>FR: TF 6B_91/2020 du 31 mars 2020</w:t>
      </w:r>
    </w:p>
    <w:p>
      <w:r>
        <w:t>IT: TF 6B_91/2020 del 31 marzo 2020</w:t>
      </w:r>
    </w:p>
    <w:p>
      <w:pPr>
        <w:pStyle w:val="Heading2"/>
      </w:pPr>
      <w:r>
        <w:t>Erwägungen</w:t>
      </w:r>
    </w:p>
    <w:p>
      <w:r>
        <w:rPr>
          <w:b/>
        </w:rPr>
        <w:t>E. 1</w:t>
      </w:r>
    </w:p>
    <w:p>
      <w:r>
        <w:t>Le recourant discute le refus de sa libération conditionnelle.</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Afin de procéder à un pronostic différentiel, il sied de comparer les avantages et désavantages de l'exécution de la peine avec la libération conditionnelle ( ATF 124 IV 193 consid. 4a et consid. 5b/bb in JdT 2000 IV 162; arrêts 6B_686/2019 du 17 juillet 2019 consid.1.1; 6B_353/2019 du 25 avril 2019 consid. 1.2.1).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 arrêts 6B_1200/2019 du 19 novembre 2019 consid. 2.1; 6B_686/2019 du 17 juillet 2019 consid. 1.1).</w:t>
      </w:r>
    </w:p>
    <w:p>
      <w:r>
        <w:rPr>
          <w:b/>
        </w:rPr>
        <w:t>E. 2</w:t>
      </w:r>
    </w:p>
    <w:p>
      <w:r>
        <w:t>Le recourant invoque une violation de l' art. 75 al. 3 CP au motif que son plan d'exécution de la sanction (ci-après: PES) a été avalisé tardivement, soit seulement deux mois avant sa possible libération conditionnelle et seize mois après sa condamnation définitive. L' art. 75 al. 3 CP ne devait pas être considéré comme une simple prescription d'ordre. Le pronostic défavorable posé dans le cadre de l'examen de la libération conditionnelle apparaissait comme la conséquence de l'absence de PES, le recourant ayant été ainsi privé de la possibilité de réaliser les objectifs de l'incarcération. Aussi le refus d'accorder la libération conditionnelle sur la base de conditions qu'il aurait pu remplir si les seize mois d'attente d'un PES avaient pu être consacrés à suivre ledit PES violait-il le principe de la bonne foi consacré à l' art. 5 al. 3 Cst.</w:t>
      </w:r>
    </w:p>
    <w:p>
      <w:r>
        <w:rPr>
          <w:b/>
        </w:rPr>
        <w:t>E. 2.1</w:t>
      </w:r>
    </w:p>
    <w:p>
      <w:r>
        <w:t>Aux termes de l' art. 75 al. 3 CP ,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w:t>
      </w:r>
    </w:p>
    <w:p>
      <w:r>
        <w:t>En l'espèce, un PES été avalisé par l'OEP le 26 septembre 2019. Il en ressort que l'intéressé est invité à maintenir le bon comportement adopté depuis son arrivée aux Etablissements B.________, ainsi qu'une abstinence durable aux produits stupéfiants et à l'alcool. Il était attendu de lui qu'il s'acquitte de ses indemnités-victime et de ses frais de justice et qu'il élabore concrètement un projet socio-professionnel cohérent et légal, en adéquation avec sa situation administrative, et ce en collaboration avec les intervenants professionnels concernés par sa prise en charge. Il était en outre invité à maintenir des contacts avec sa famille, à s'investir davantage dans les activités proposées en détention, afin de maintenir un certain équilibre, et à entamer une réflexion personnelle quant à son mode de vie et à son fonctionnement personnel, spécifiquement à travailler sur son rapport aux femmes.</w:t>
      </w:r>
    </w:p>
    <w:p>
      <w:r>
        <w:rPr>
          <w:b/>
        </w:rPr>
        <w:t>E. 2.2</w:t>
      </w:r>
    </w:p>
    <w:p>
      <w:r>
        <w:t>Il y a lieu de suivre la cour cantonale lorsqu'elle retient l'absence d'intérêt du recourant à la constatation immédiate de la prétendue violation qu'il invoque. Comme elle l'a relevé, le recourant ne se prévaut pas d'une violation de la CEDH et d'un droit à un recours effectif fondé sur l'art. 13 de cette convention. Le recourant n'indique pas non plus avoir subi un préjudice dont il demanderait réparation, puisqu'il conclut uniquement à ce qu'il soit constaté que sa détention a contrevenu à l' art. 75 CP du 7 décembre 2018 au 26 septembre 2019. Selon lui, son intérêt découle du lien de causalité entre la violation alléguée et le pronostic défavorable retenu par la cour cantonale. Or l'examen d'une demande de libération conditionnelle se fonde exclusivement sur les conditions de l' art. 86 CP . La question de savoir si le plan d'exécution de la sanction prévu par l' art. 75 al. 3 CP a été élaboré dans les délais ou non n'est pas préjudicielle à celle de savoir si les exigences de l' art. 86 CP sont remplies. A juste titre, le recourant ne réclame pas que sa libération conditionnelle soit ordonnée au motif que son PES a été avalisé tardivement.</w:t>
      </w:r>
    </w:p>
    <w:p>
      <w:r>
        <w:t>Au demeurant, dans la détermination du pronostic, la cour cantonale s'est fondée sur une évaluation globale de la situation présente et passée. Les antécédents, les infractions graves commises encore récemment à de multiples reprises et l'absence totale de prise de conscience ont joué un rôle important dans son appréciation (consid. 3.1 infra). La cour cantonale a constaté que la mise en place d'un PES plus tôt n'y aurait de toute évidence rien changé, sans que le recourant n'expose concrètement le contraire. L'autorité précédente a également retenu que les objectifs fixés dans le PES étaient quelque peu accessoires, hormis en ce qui concernait la question de l'amendement, encore totalement absent chez le recourant à ce jour. Ainsi, compte tenu des éléments qui ont conduit au refus de la libération conditionnelle du recourant ainsi que du contenu du PES qui a finalement été avalisé, il n'apparaît pas, de toute façon, que l'établissement de ce plan dans de meilleurs délais aurait permis une appréciation différente du pronostic.</w:t>
      </w:r>
    </w:p>
    <w:p>
      <w:r>
        <w:t>En définitive, même à supposer que l'Etat aurait tardé à mettre en place un plan d'exécution de la sanction, le recourant ne justifie pas de son intérêt à la constatation d'une violation de l' art. 75 al. 3 CP dans le cadre d'une contestation de la décision de refus de la libération conditionnelle. La cour cantonale pouvait dès lors conclure à l'irrecevabilité de cette conclusion.</w:t>
      </w:r>
    </w:p>
    <w:p>
      <w:r>
        <w:rPr>
          <w:b/>
        </w:rPr>
        <w:t>E. 3</w:t>
      </w:r>
    </w:p>
    <w:p>
      <w:r>
        <w:t>Le recourant soutient que dans la mesure où il a été constaté que son maintien en détention ne permettrait de toute façon pas de diminuer le risque de commission éventuelle de nouvelles infractions à l'issue de l'exécution complète de sa peine, il y a lieu d'accorder la libération conditionnelle. La possibilité de sa révocation aurait au moins l'avantage de l'inciter à se conformer à l'ordre juridique, alors qu'un tel incitatif n'existerait pas s'il devait exécuter la peine jusqu'à son terme.</w:t>
      </w:r>
    </w:p>
    <w:p>
      <w:r>
        <w:rPr>
          <w:b/>
        </w:rPr>
        <w:t>E. 3.1</w:t>
      </w:r>
    </w:p>
    <w:p>
      <w:r>
        <w:t>La cour cantonale a retenu que le recourant avait purgé les deux tiers de sa peine et a confirmé que le comportement que celui-ci avait adopté depuis le début de l'exécution de la peine ne s'opposait pas à la  libération conditionnelle. Dès lors, seul restait litigieux le pronostic relatif à son comportement futur. Or, selon l'évaluation criminologique, le risque de récidive générale et violente pouvait être qualifié de moyen "partie supérieure du score" en raison des antécédents, de la situation familiale et des attitudes procriminelles de l'intéressé. Ce risque était donc à la limite d'être élevé. De surcroît, le risque de récidive sexuelle se situait au niveau de risque "au-dessus de la moyenne", un passage à l'acte violent envers l'ex-épouse ne pouvant pas être exclu et, si l'intéressé se remettait en couple, une attitude violente et coercitive envers une future compagne pouvant être attendue au vu du passé du recourant, de son caractère égocentré et du discours misogyne qu'il a tenu durant son procès, mais également, plus récemment, au cours de l'évaluation. Quant au niveau des facteurs de protection, il était seulement qualifié de moyen en milieu carcéral, mais pouvait être considéré comme faible dans la perspective d'une sortie. Au vu des antécédents de l'intéressé et de la gravité des actes commis par ce dernier à de multiples reprises dans un passé encore récent, la cour cantonale constatait que son activité délictueuse était allée en s'accroissant. Elle en a conclu, avec tous les intervenants, que le besoin de protection de la société était prépondérant, quand bien même le recourant se comportait bien en détention. Le risque qu'il commette à nouveau des infractions était le même, que la libération conditionnelle lui soit accordée ou qu'il purge sa peine jusqu'à son terme. Le fait qu'il dise vouloir coopérer à son renvoi et travailler au Kosovo n'y changeait rien, surtout en ce qui concerne les infractions contre l'intégrité sexuelle. Il ne pouvait pas non plus être exclu qu'il revienne en Suisse pour y séjourner et y travailler illégalement, dès lors que sa famille et ses enfants y résidaient. Ses projets de réinsertion au Kosovo n'apparaissaient du reste pas suffisamment concrets en l'état. Sous l'angle du pronostic différentiel, la cour cantonale a donc retenu que le maintien en détention du recourant ne le priverait pas d'un moyen qui aurait permis de réduire durablement le risque de récidive. En d'autres termes, il n'y avait aucun avantage à accorder la libération conditionnelle à ce dernier, tandis que sa mise en liberté immédiate présenterait un risque inadmissible pour la société, et ce d'autant plus s'agissant d'un auteur dont la prise de conscience et l'amendement étaient totalement inexistants. L'autorité précédente d'en conclure que le pronostic était négatif, de sorte qu'il y avait lieu de refuser la libération conditionnelle au recourant.</w:t>
      </w:r>
    </w:p>
    <w:p>
      <w:r>
        <w:rPr>
          <w:b/>
        </w:rPr>
        <w:t>E. 3.2</w:t>
      </w:r>
    </w:p>
    <w:p>
      <w:r>
        <w:t>Le raisonnement de la cour cantonale ne prête pas le flanc à la critique. En particulier, le recourant méconnaît que même lorsque, comme en l'espèce, 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arrêts 6B_353/2019 précité consid. 1.5; 6B_32/2019 du 28 février 2019 consid. 2.10; 6B_208/2018 du 6 avril 2018 consid. 1.3). Le recourant ne remet du reste pas en cause le pronostic différentiel doublement défavorable retenu par la cour cantonale. Aussi, compte tenu des biens juridiques en jeu, soit l'intégrité physique, psychique et sexuelle d'autrui, ainsi que du risque de récidive découlant de l'absence de prise de conscience, la cour cantonale n'a pas violé le droit fédéral en refusant d'accorder au recourant sa libération conditionnelle. Le grief doit ainsi être rejeté.</w:t>
      </w:r>
    </w:p>
    <w:p>
      <w:r>
        <w:rPr>
          <w:b/>
        </w:rPr>
        <w:t>E. 4</w:t>
      </w:r>
    </w:p>
    <w:p>
      <w:r>
        <w:t>Le recours doit être rejeté.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