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6B_919/2017 vom 7. November 2017</w:t>
      </w:r>
    </w:p>
    <w:p>
      <w:r>
        <w:t>Bundesgericht, 2017-11-07, FR</w:t>
      </w:r>
    </w:p>
    <w:p>
      <w:r>
        <w:rPr>
          <w:b/>
        </w:rPr>
        <w:t xml:space="preserve">Quelle: </w:t>
      </w:r>
      <w:r>
        <w:t>https://mcp.opencaselaw.ch/entscheid/bger_6B_919_2017</w:t>
      </w:r>
    </w:p>
    <w:p>
      <w:r>
        <w:t>FR: TF 6B_919/2017 du 7 novembre 2017</w:t>
      </w:r>
    </w:p>
    <w:p>
      <w:r>
        <w:t>IT: TF 6B_919/2017 del 7 novembre 2017</w:t>
      </w:r>
    </w:p>
    <w:p>
      <w:pPr>
        <w:pStyle w:val="Heading2"/>
      </w:pPr>
      <w:r>
        <w:t>Erwägungen</w:t>
      </w:r>
    </w:p>
    <w:p>
      <w:r>
        <w:rPr>
          <w:b/>
        </w:rPr>
        <w:t>E. 1</w:t>
      </w:r>
    </w:p>
    <w:p>
      <w:r>
        <w:t>Par mémoire non signé, X.________ a interjeté, le 11 août 2017, un recours en matière pénale au Tribunal fédéral contre l'arrêt cité sous rubrique.</w:t>
      </w:r>
    </w:p>
    <w:p>
      <w:r>
        <w:t>L' art. 42 al. 5 LTF prescrit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Par ordonnance du 23 août 2017, le Président de la Cour de céans a imparti à X.________ un délai échéant le 13 septembre 2017, afin de régulariser son écriture en la signant. L'ordonnance présidentielle étant demeurée lettre morte, le recours doit être déclaré irrecevable, conformément à l' art. 42 al. 5 LTF et selon la procédure simplifiée de l' art. 108 al. 1 let. a LTF .</w:t>
      </w:r>
    </w:p>
    <w:p>
      <w:r>
        <w:rPr>
          <w:b/>
        </w:rPr>
        <w:t>E. 2</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