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6B_916/2018 vom 23. Oktober 2018</w:t>
      </w:r>
    </w:p>
    <w:p>
      <w:r>
        <w:t>Bundesgericht, 2018-10-23, FR</w:t>
      </w:r>
    </w:p>
    <w:p>
      <w:r>
        <w:rPr>
          <w:b/>
        </w:rPr>
        <w:t xml:space="preserve">Quelle: </w:t>
      </w:r>
      <w:r>
        <w:t>https://mcp.opencaselaw.ch/entscheid/bger_6B_916_2018</w:t>
      </w:r>
    </w:p>
    <w:p>
      <w:r>
        <w:t>FR: TF 6B_916/2018 du 23 octobre 2018</w:t>
      </w:r>
    </w:p>
    <w:p>
      <w:r>
        <w:t>IT: TF 6B_916/2018 del 23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6B_916/2018</w:t>
      </w:r>
    </w:p>
    <w:p>
      <w:r>
        <w:t>Ordonnance du 23 octobre 2018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Vallat.</w:t>
      </w:r>
    </w:p>
    <w:p>
      <w:r>
        <w:t>Participants à la procédure</w:t>
      </w:r>
    </w:p>
    <w:p>
      <w:r>
        <w:t>X.________,</w:t>
      </w:r>
    </w:p>
    <w:p>
      <w:r>
        <w:t>représenté par Me Robert Assaël,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</w:t>
      </w:r>
    </w:p>
    <w:p>
      <w:r>
        <w:t>intimé.</w:t>
      </w:r>
    </w:p>
    <w:p>
      <w:r>
        <w:t>Objet</w:t>
      </w:r>
    </w:p>
    <w:p>
      <w:r>
        <w:t>Retrait du recours,</w:t>
      </w:r>
    </w:p>
    <w:p>
      <w:r>
        <w:t>recours contre l'arrêt de la Cour de justice de la République et canton de Genève, Chambre pénale d'appel et de révision, du 13 juillet 2018</w:t>
      </w:r>
    </w:p>
    <w:p>
      <w:r>
        <w:t>(AARP/222/2018 [P/13079/2015]).</w:t>
      </w:r>
    </w:p>
    <w:p>
      <w:r>
        <w:t>Considérant en fait et en droit :</w:t>
      </w:r>
    </w:p>
    <w:p>
      <w:r>
        <w:t>Par acte daté du 19 octobre 2018, le recourant déclare retirer le recours en matière pénale qu'il a interjeté au Tribunal fédéral dans l'affaire citée sous rubrique. Il sied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6B_916/2018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23 octobre 2018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