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6B_916/2015 vom 15. August 2016</w:t>
      </w:r>
    </w:p>
    <w:p>
      <w:r>
        <w:t>Bundesgericht, 2016-08-15, FR</w:t>
      </w:r>
    </w:p>
    <w:p>
      <w:r>
        <w:rPr>
          <w:b/>
        </w:rPr>
        <w:t xml:space="preserve">Quelle: </w:t>
      </w:r>
      <w:r>
        <w:t>https://mcp.opencaselaw.ch/entscheid/bger_6B_916_2015</w:t>
      </w:r>
    </w:p>
    <w:p>
      <w:r>
        <w:t>FR: TF 6B_916/2015 du 15 août 2016</w:t>
      </w:r>
    </w:p>
    <w:p>
      <w:r>
        <w:t>IT: TF 6B_916/2015 del 15 agosto 2016</w:t>
      </w:r>
    </w:p>
    <w:p>
      <w:pPr>
        <w:pStyle w:val="Heading2"/>
      </w:pPr>
      <w:r>
        <w:t>Erwägungen</w:t>
      </w:r>
    </w:p>
    <w:p>
      <w:r>
        <w:rPr>
          <w:b/>
        </w:rPr>
        <w:t>E. 1</w:t>
      </w:r>
    </w:p>
    <w:p>
      <w:r>
        <w:t>Le recourant se plaint d'une violation des art. 3 CEDH ainsi que 7 et 10 al. 3 Cst.</w:t>
      </w:r>
    </w:p>
    <w:p>
      <w:r>
        <w:rPr>
          <w:b/>
        </w:rPr>
        <w:t>E. 1.1</w:t>
      </w:r>
    </w:p>
    <w:p>
      <w:r>
        <w:t>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En se référant à la Recommandation Rec (2006) 2 sur les Règles pénitentiaires européennes (ci-après: RPE) édictée par le Comité des ministres du Conseil de l'Europe le 11 janvier 2006, ainsi qu'au Commentaire de ces règles émanant du Comité européen pour la prévention de la torture et des peines ou traitements inhumains ou dégradants (CPT), la jurisprudence a déduit de l' art. 3 CEDH ainsi que des autres normes protégeant la dignité humaine, en droit international et en droit interne, un certain nombre de critères permettant d'évaluer si les conditions concrètes de détention se situent en-deçà ou au-delà du seuil du traitement inhumain ou dégradant.</w:t>
      </w:r>
    </w:p>
    <w:p>
      <w:r>
        <w:t>Pour contrevenir à l' art. 3 CEDH , le traitement infligé à un détenu doit atteindre un niveau d'humiliation ou d'avilissement supérieur à ce qu'emporte habituellement la privation de liberté. La gravité de cette atteinte est jaugée au regard de l'ensemble des données de la cause, considérées globalement, notamment de la nature et du contexte du traitement ainsi que de sa durée ( ATF 139 I 272 consid. 4 p. 278; 123 I 221 consid. II/1c/cc p. 233). Celle-ci est susceptible de rendre incompatible avec la dignité humaine une situation qui ne le serait pas nécessairement sur une courte période.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hygiène de la préparation et de la distribution; accès à l'eau potable), à l'espace au sol, au volume d'air, à l'éclairage et à l'aération, en tenant compte notamment des conditions climatiques locales et des possibilités d'effectuer des exercices à l'air libre.</w:t>
      </w:r>
    </w:p>
    <w:p>
      <w:r>
        <w:t>S'agissant de l'espace au sol, le Tribunal fédéral a jugé qu'en cas de surpopulation carcérale telle que la connaît la prison de Champ-Dollon, l'occupation d'une cellule dite individuelle par trois détenus - chacun disposant d'un espace individuel de 4 m</w:t>
      </w:r>
    </w:p>
    <w:p>
      <w:r>
        <w:rPr>
          <w:b/>
        </w:rPr>
        <w:t>E. 1.2</w:t>
      </w:r>
    </w:p>
    <w:p>
      <w:r>
        <w:t>La cour cantonale a constaté que le recourant avait disposé d'un espace individuel de 3.39 m</w:t>
      </w:r>
    </w:p>
    <w:p>
      <w:r>
        <w:rPr>
          <w:b/>
        </w:rPr>
        <w:t>E. 1.3</w:t>
      </w:r>
    </w:p>
    <w:p>
      <w:r>
        <w:t>Le Tribunal fédéral a déjà jugé qu'il incombe aux autorités de fournir des conditions de détention adéquates et que l'attitude d'un prévenu par rapport à une place de travail en détention provisoire ne saurait lui être opposée (cf. arrêt 6B_1057/2015 du 25 mai 2016, consid. 5.2). Il n'en va pas différemment en l'espèce, l'attitude du recourant ne pouvant justifier son maintien dans des conditions de détention illicites. Le recours doit être admis et la cause renvoyée à la cour cantonale pour qu'elle fixe à nouveau la peine en prenant en considération l'ensemble de la période de détention dans des conditions illicites.</w:t>
      </w:r>
    </w:p>
    <w:p>
      <w:r>
        <w:rPr>
          <w:b/>
        </w:rPr>
        <w:t>E. 2</w:t>
      </w:r>
    </w:p>
    <w:p>
      <w:r>
        <w:t>Le recourant obtient gain de cause. Il ne supportera pas de frais et peut prétendre des dépens (art. 66 al. 1 et 68 al. 1 LTF). Cela rend sans objet sa demande d'assistance judiciaire ( art. 64 al. 2 LTF ).</w:t>
      </w:r>
    </w:p>
    <w:p>
      <w:r>
        <w:t>Tant le ministère public que la cour cantonale ont eu récemment l'occasion de présenter des observations en relation avec les conditions de détention à la prison de Champ-Dollon. Il n'y a pas lieu de les inviter à se déterminer sur le présent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