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916/2014 vom 17. Februar 2015</w:t>
      </w:r>
    </w:p>
    <w:p>
      <w:r>
        <w:t>Bundesgericht, 2015-02-17, FR</w:t>
      </w:r>
    </w:p>
    <w:p>
      <w:r>
        <w:rPr>
          <w:b/>
        </w:rPr>
        <w:t xml:space="preserve">Quelle: </w:t>
      </w:r>
      <w:r>
        <w:t>https://mcp.opencaselaw.ch/entscheid/bger_6B_916_2014</w:t>
      </w:r>
    </w:p>
    <w:p>
      <w:r>
        <w:t>FR: TF 6B 916/2014 du 17 février 2015</w:t>
      </w:r>
    </w:p>
    <w:p>
      <w:r>
        <w:t>IT: TF 6B 916/2014 del 17 febbraio 2015</w:t>
      </w:r>
    </w:p>
    <w:p>
      <w:pPr>
        <w:pStyle w:val="Heading2"/>
      </w:pPr>
      <w:r>
        <w:t>Regeste</w:t>
      </w:r>
    </w:p>
    <w:p>
      <w:r>
        <w:t>Ordonnance de non-entrée en matière | Procédure pénale</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138 IV 186 consid. 1.4.1 p. 189; 137 IV 219 consid. 2.4 p. 222 s.).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 X.________ fait valoir que le reportage, dont le point d'orgue a été la diffusion de la conversation téléphonique entre lui et le journaliste, l'a atteint dans son honneur et qu'il a vu son image discréditée. Pour sa part, Y.________ SA a vu son crédit commercial et sa renommée atteinte. De telles affirmations qui ne sont étayées d'aucune manière ne suffisent pas à satisfaire aux exigences de motivation requises. Il est rappelé à cet égard que n'importe quelle atteinte légère à la réputation professionnelle, économique ou sociale d'une personne ne justifie pas une réparation ( ATF 130 III 699 consid. 5.1 p. 704 ; 125 III 70 consid. 3a p. 75). L'allocation d'une indemnité pour tort moral fondée sur l' art. 49 al. 1 CO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 arrêt 1B_648/2012 du 11 juillet 2013 consid. 1.2). Cette exigence est encore accrue lorsqu'il s'agit d'une personne morale ( ROLAND BREHM, Berner Kommentar, Die Entstehung durch unerlaubte Handlungen: Art. 41-61 OR , 3ème éd., 2006, n°42/43 ad art. 49 CO pour qui l'indemnité satisfactoire doit être soumise à des critères plus stricts que si la victime est une personne physique; cf. arrêt 6B_873/2013 du 12 décembre 2013, consid. 1.3). Faute de développements suffisants sur les prétentions civiles, les recourants ne peuvent se voir reconnaître la qualité pour recourir sur le fond de la cause.</w:t>
      </w:r>
    </w:p>
    <w:p>
      <w:r>
        <w:rPr>
          <w:b/>
        </w:rPr>
        <w:t>E. 2.1</w:t>
      </w:r>
    </w:p>
    <w:p>
      <w:r>
        <w:t>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(arrêt 6B_261/2014 du 4 décembre 2014 consid. 1.1 destiné à la publication; ATF 136 IV 41 consid. 1.4 p. 44, 29 consid. 1.9 p. 40).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 Mais il ne saurait se plaindre ni de l'appréciation des preuves, ni du rejet de ses propositions si l'autorité retient que les preuves offertes sont impropres à ébranler sa conviction, car ces griefs sont indissociablement liés à l'examen du fond ( ATF 121 IV 317 consid. 3b p. 324).</w:t>
      </w:r>
    </w:p>
    <w:p>
      <w:r>
        <w:rPr>
          <w:b/>
        </w:rPr>
        <w:t>E. 2.2</w:t>
      </w:r>
    </w:p>
    <w:p>
      <w:r>
        <w:t>Les recourants reprochent à la cour cantonale de ne pas avoir traité l'ensemble des griefs soulevés dans leur recours cantonal. Par exemple, la cour cantonale n'aurait pas examiné si B.________, en faisant allusion au passé judiciaire de X.________ et à ses convictions religieuses, n'avait pas porté atteinte à son honneur. Elle aurait également omis de mentionner que A.________ aurait faussement indiqué dans ce reportage que le comportement des recourants relatif à l'utilisation d'une raison sociale était " illégal ". En ne traitant pas ces griefs, la cour cantonale se serait rendue coupable de déni de justice ( art. 29 al. 1 et 2 Cst. ).</w:t>
      </w:r>
    </w:p>
    <w:p>
      <w:r>
        <w:rPr>
          <w:b/>
        </w:rPr>
        <w:t>E. 2.2.1</w:t>
      </w:r>
    </w:p>
    <w:p>
      <w:r>
        <w:t>Les délits contre l'honneur ne sont poursuivis que sur plainte (cf. art. 173 ch. 1 CP ). Une plainte est valable au sens de l' art. 30 CP si l'ayant droit, avant l'échéance d'un délai de trois mois depuis que l'auteur de l'infraction lui est connu ( art. 31 CP ), manifeste sa volonté inconditionnelle que l'auteur soit poursuivi ( ATF 131 IV 97 consid. 3.1 p. 98). En règle générale, celui qui dépose une plainte pénale dénonce un état de fait déterminé, alors que l'appréciation juridique de l'acte revient aux autorités ( ATF 131 IV 97 consid. 3.1 p. 98; 115 IV 1 consid. 2a p. 2). En présence d'un ensemble de faits, le lésé peut limiter sa plainte à certains d'entre eux ( ATF 115 IV 1 ; 85 IV 73 ). Une fois le délai de plainte écoulé, il ne peut plus compléter les faits qui font l'objet de la plainte.</w:t>
      </w:r>
    </w:p>
    <w:p>
      <w:r>
        <w:rPr>
          <w:b/>
        </w:rPr>
        <w:t>E. 2.2.2</w:t>
      </w:r>
    </w:p>
    <w:p>
      <w:r>
        <w:t>Dans leur plainte du 5 mars 2014, les recourants s'en prennent à la dernière scène du reportage du 6 décembre 2013, où l'on voit le journaliste A.________ prendre téléphoniquement contact avec X.________ pour connaître sa position. Ils reprochent aux journalistes d'avoir enregistré et diffusé une conversation téléphonique, sans l'accord de leur interlocuteur. Ils précisent qu'ils limitent leur plainte à ces faits (plainte p. 7, lettre B) et concluent à la condamnation des journalistes en application des art. 179bis et ter CP (enregistrement d'une conversation sans autorisation) et de l' art. 173 CP (diffamation). De la sorte, les recourants ont clairement restreint leur plainte à la dernière scène du reportage, à savoir au coup de téléphone donné par le journaliste à X.________. Ils ne pouvaient étendre leur plainte à d'autres aspects du reportage devant la cour cantonale, le délai pour porter plainte pénale étant alors échu. C'est donc à juste titre que la cour cantonale s'est limitée à examiner la question du coup de téléphone. Elle n'avait notamment pas à se demander si la présentation du reportage tombait sous le coup des art. 173 ss CP . Le grief de déni de justice doit donc être rejeté. Pour les mêmes raisons, le grief, selon lequel la cour cantonale aurait arbitrairement omis de constater certains éléments du reportage, qui sortent de l'objet de la plainte, est infondé.</w:t>
      </w:r>
    </w:p>
    <w:p>
      <w:r>
        <w:rPr>
          <w:b/>
        </w:rPr>
        <w:t>E. 3</w:t>
      </w:r>
    </w:p>
    <w:p>
      <w:r>
        <w:t>Le recours doit être rejeté dans la mesure où il est recevable. Les frais judiciaires sont mis à la charge des recourants, qui les supporteront à parts égales et solidairement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