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915/2022 vom 23. August 2023</w:t>
      </w:r>
    </w:p>
    <w:p>
      <w:r>
        <w:t>Bundesgericht, 2023-08-23, FR</w:t>
      </w:r>
    </w:p>
    <w:p>
      <w:r>
        <w:rPr>
          <w:b/>
        </w:rPr>
        <w:t xml:space="preserve">Quelle: </w:t>
      </w:r>
      <w:r>
        <w:t>https://mcp.opencaselaw.ch/entscheid/bger_6B_915_2022</w:t>
      </w:r>
    </w:p>
    <w:p>
      <w:r>
        <w:t>FR: TF 6B 915/2022 du 23 août 2023</w:t>
      </w:r>
    </w:p>
    <w:p>
      <w:r>
        <w:t>IT: TF 6B 915/2022 del 23 agosto 2023</w:t>
      </w:r>
    </w:p>
    <w:p>
      <w:pPr>
        <w:pStyle w:val="Heading2"/>
      </w:pPr>
      <w:r>
        <w:t>Regeste</w:t>
      </w:r>
    </w:p>
    <w:p>
      <w:r>
        <w:t>Nullité d'une ordonnance pénale (violation de domicile, etc.) | Procédure pénale</w:t>
      </w:r>
    </w:p>
    <w:p>
      <w:pPr>
        <w:pStyle w:val="Heading2"/>
      </w:pPr>
      <w:r>
        <w:t>Erwägungen</w:t>
      </w:r>
    </w:p>
    <w:p>
      <w:r>
        <w:rPr>
          <w:b/>
        </w:rPr>
        <w:t>E. 1</w:t>
      </w:r>
    </w:p>
    <w:p>
      <w:r>
        <w:t>Le Tribunal fédéral examine d'office ( art. 29 al. 1 LTF ) et librement la recevabilité des recours qui lui sont soumis ( ATF 149 IV 9 consid. 2; 146 IV 185 consid. 2).</w:t>
      </w:r>
    </w:p>
    <w:p>
      <w:r>
        <w:rPr>
          <w:b/>
        </w:rPr>
        <w:t>E. 1.1</w:t>
      </w:r>
    </w:p>
    <w:p>
      <w:r>
        <w:t>L'arrêt attaqué ne met pas fin à la procédure (cf. art. 90 LTF ), dès lors que la cause est renvoyée au ministère public pour nouvelle instruction et nouvelle décision. Formellement, il s'agit ainsi d'une décision de renvoi, soit d'une décision incidente qui ne peut faire l'objet d'un recours au Tribunal fédéral qu'aux conditions de l' art. 93 LTF ( ATF 133 V 477 consid. 4.2. et 4.3). Selon la jurisprudence constante, il y a matière à retenir l'existence d'un préjudice irréparable au sens de l' art. 93 al. 1 let. a LTF lorsqu'une autorité cantonale annule une décision du ministère public et lui renvoie la cause pour nouvelle décision, puisque ce dernier se voit contraint de rendre une décision qu'il considère comme contraire au droit sans pouvoir ensuite la remettre en cause devant l'autorité de recours, respectivement devant le Tribunal fédéral ( ATF 144 IV 377 consid. 1; 142 V 26 consid. 1.2; arrêt 6B_1232/2022 du 20 décembre 2022 consid. 2.3 et les arrêts cités). Tel est le cas en l'espèce, dès lors que la cour cantonale a jugé nulle l'ordonnance pénale à la base de la présente procédure et a renvoyé la cause au ministère public, qui n'est cependant plus censé disposer d'aucune latitude de jugement sur cette question précise dans la suite de la procédure. Le recours est ainsi recevable quant à son objet (art. 78, 80 et 93 al. 1 let. a LTF) et le recourant, qui dispose d'un intérêt juridique à faire trancher la question litigieuse discutée ci-après, a qualité pour recourir (cf. art. 81 al. 1 let. b ch. 3 LTF; cf. aussi art. 27 al. 2 de la loi vaudoise du 19 mai 2009 sur le ministère public [LMPu/VD; BLV 173.21]). Il convient donc d'entrer en matière.</w:t>
      </w:r>
    </w:p>
    <w:p>
      <w:r>
        <w:rPr>
          <w:b/>
        </w:rPr>
        <w:t>E. 2</w:t>
      </w:r>
    </w:p>
    <w:p>
      <w:r>
        <w:t>Le recourant conteste que l'ordonnance pénale du 31 mars 2021 rendue à l'encontre de l'intimé puisse être qualifiée de nulle. La problématique en question a été traitée par la cour de céans dans son arrêt du 27 septembre 2022 (6B_1325/2021 et 6B_1348/2021, publié aux ATF 149 IV 9 ), qui concerne le même contexte général que la présente cause. Dans cet arrêt,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 ibid. ). Sur la base des considérants qui précèdent, la cour de céans a retenu qu'une ordonnance pénale comportant une désignation générique analogue à celle retenue en l'espèce (cf. supra A.a) ne pouvait pas être qualifiée de nulle. Par identité de motifs, les griefs soulevés par le ministère public à l'encontre de l'arrêt attaqué, qui retient une solution opposée à celle de la cour de céans dans l'arrêt précité, s'avèrent fondés.</w:t>
      </w:r>
    </w:p>
    <w:p>
      <w:r>
        <w:rPr>
          <w:b/>
        </w:rPr>
        <w:t>E. 3</w:t>
      </w:r>
    </w:p>
    <w:p>
      <w:r>
        <w:t>Le recours doit en conséquence être admis, l'arrêt attaqué annulé et la cause doit être renvoyée à la cour cantonale pour nouvelle décision. Il n'y a pas lieu d'allouer une indemnité à l'accusateur public qui obtient gain de cause (cf. art. 68 al. 3 LTF ). Il est exceptionnellement statué sans frais judiciaires (art. 66 al. 1, 2e phrase, LTF). L'intimé,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