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915/2016 vom 6. September 2016</w:t>
      </w:r>
    </w:p>
    <w:p>
      <w:r>
        <w:t>Bundesgericht, 2016-09-06, FR</w:t>
      </w:r>
    </w:p>
    <w:p>
      <w:r>
        <w:rPr>
          <w:b/>
        </w:rPr>
        <w:t xml:space="preserve">Quelle: </w:t>
      </w:r>
      <w:r>
        <w:t>https://mcp.opencaselaw.ch/entscheid/bger_6B_915_2016</w:t>
      </w:r>
    </w:p>
    <w:p>
      <w:r>
        <w:t>FR: TF 6B 915/2016 du 6 septembre 2016</w:t>
      </w:r>
    </w:p>
    <w:p>
      <w:r>
        <w:t>IT: TF 6B 915/2016 del 6 settembre 2016</w:t>
      </w:r>
    </w:p>
    <w:p>
      <w:pPr>
        <w:pStyle w:val="Heading2"/>
      </w:pPr>
      <w:r>
        <w:t>Regeste</w:t>
      </w:r>
    </w:p>
    <w:p>
      <w:r>
        <w:t>Ordonnance de non-entrée en matière (escroquerie) | Procédure pénale</w:t>
      </w:r>
    </w:p>
    <w:p>
      <w:pPr>
        <w:pStyle w:val="Heading2"/>
      </w:pPr>
      <w:r>
        <w:t>Erwägungen</w:t>
      </w:r>
    </w:p>
    <w:p>
      <w:r>
        <w:rPr>
          <w:b/>
        </w:rPr>
        <w:t>E. 1</w:t>
      </w:r>
    </w:p>
    <w:p>
      <w:r>
        <w:t>Par acte du 23 août 2016, X.________ recourt en matière pénale au Tribunal fédéral contre un arrêt du 13 juin 2016 par lequel la Chambre des recours pénale du Tribunal cantonal vaudois a rejeté le recours formé par l'intéressé contre une décision par laquelle le Ministère public a refusé d'entrer en matière sur une plainte pour escroquerie dirigée par X.________ contre A.________ SA (A.________).</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l'aurait-elle fait (cf. art. 119 al. 2 let. b CPP ), il n'en reste pas moins que le procureur qui refuse d'entrer en matière ou prononce un classement n'a pas à statuer sur l'aspect civil (cf. art. 320 al. 3 CPP ). Dans tous les cas, il incombe, partant,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le recourant n'articule aucune conclusion civile, ni ne chiffre d'aucune manière un éventuel dommage qui, selon ses explications ne consisterait, en tous les cas, pas dans des primes sciemment perçues à tort par A.________, mais plutôt dans des prestations d'assistance juridique refusées par cette société. Au vu de ce qui précède, le recourant, qui n'invoque par ailleurs la violation d'aucun droit formel indépendamment des questions de fond ( ATF 141 IV 1 consid. 1.1 p. 5), ne démontre pas à satisfaction de droit être légitimé à recourir en application de l'art. 81 al. 1 let. a et b ch. 5 LTF.</w:t>
      </w:r>
    </w:p>
    <w:p>
      <w:r>
        <w:rPr>
          <w:b/>
        </w:rPr>
        <w:t>E. 3</w:t>
      </w:r>
    </w:p>
    <w:p>
      <w:r>
        <w:t>Le recours peut être traité dans la procédure prévue par l' art. 108 al. 1 let. a 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