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907/2019 vom 15. Januar 2020</w:t>
      </w:r>
    </w:p>
    <w:p>
      <w:r>
        <w:t>Bundesgericht, 2020-01-15, DE</w:t>
      </w:r>
    </w:p>
    <w:p>
      <w:r>
        <w:rPr>
          <w:b/>
        </w:rPr>
        <w:t xml:space="preserve">Quelle: </w:t>
      </w:r>
      <w:r>
        <w:t>https://mcp.opencaselaw.ch/entscheid/bger_6B_907_2019</w:t>
      </w:r>
    </w:p>
    <w:p>
      <w:r>
        <w:t>FR: TF 6B 907/2019 du 15 janvier 2020</w:t>
      </w:r>
    </w:p>
    <w:p>
      <w:r>
        <w:t>IT: TF 6B 907/2019 del 15 gennaio 2020</w:t>
      </w:r>
    </w:p>
    <w:p>
      <w:pPr>
        <w:pStyle w:val="Heading2"/>
      </w:pPr>
      <w:r>
        <w:t>Regeste</w:t>
      </w:r>
    </w:p>
    <w:p>
      <w:r>
        <w:t>Nichtanhandnahme (vorsätzliche Tötung); Nichteintreten | Strafprozess</w:t>
      </w:r>
    </w:p>
    <w:p>
      <w:pPr>
        <w:pStyle w:val="Heading2"/>
      </w:pPr>
      <w:r>
        <w:t>Erwägungen</w:t>
      </w:r>
    </w:p>
    <w:p>
      <w:r>
        <w:rPr>
          <w:b/>
        </w:rPr>
        <w:t>E. 1</w:t>
      </w:r>
    </w:p>
    <w:p>
      <w:r>
        <w:t>Am 1. März 2019 liess die Beschwerdeführerin im Zusammenhang mit dem Tod ihres Ehemannes bei der Staatsanwaltschaft Strafanzeige erstatten. Sie wirft den behandelnden Ärzten des X.________spitals vor, eigenmächtig Entscheidungen über die weitere Behandlung ihres Ehemannes getroffen zu haben, was gesetzlich unzulässig gewesen sei und allenfalls sogar den Tatbestand der vorsätzlichen Tötung erfülle. Die Staatsanwaltschaft nahm die Untersuchung am 16. April 2019 nicht an die Hand. Das Obergericht des Kantons Solothurn wies eine dagegen gerichtete Beschwerde mit Beschluss vom 26. Juni 2019 ab. Die Beschwerdeführerin wendet sich mit Eingabe vom 14. August 2019 an das Bundesgericht und beantragt, den Beschluss vom 26. Juni 2019 aufzuheben und die Sache an die Staatsanwaltschaft zur Eröffnung einer Untersuchung und Einholung eines intensivmedizinischen Gutachtens zurückzuweisen. Eventualiter sei der Beschluss vom 26. Juni 2019 aufzuheben und die Sache an die Vorinstanz zur weiteren Sachverhaltsabklärung, insbesondere zur Einholung eines intensivmedizinischen Gutachtens zurückzuweisen.</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S. 461; 128 IV 188 E. 2.2 f. S. 191 f.). Das Bundesgericht tritt deshalb auf solche Beschwerden der Privatklägerschaft gegen Ärzte in konstanter Rechtsprechung nicht ein, soweit sie in der Funktion eines öffentlich-rechtlichen Angestellten einen Schaden verursachen (Urteile 6B_1290/2018 vom 4. April 2019 E. 3; 6B_730/2017 vom 7. März 2018 E. 1.6, 6B_1181/2017 vom 13. November 2017 E. 3 f., 6B_603/2016 vom 26. Juni 2017 E. 1.1 und 6B_465/2016 vom 17. März 2017 E. 1.1). Diese Rechtsprechung wurde unlängst in einem Grundsatzentscheid erneut bestätigt (Urteil 6B_307/2019 vom 13. November 2019, zur Publikation vorgesehen), worauf auch für den vorliegenden Fall vollumfänglich verwiesen werden kann. Es erübrigt sich deshalb, auf die in der Beschwerde dagegen erhobenen Einwände einzugehen.</w:t>
      </w:r>
    </w:p>
    <w:p>
      <w:r>
        <w:rPr>
          <w:b/>
        </w:rPr>
        <w:t>E. 3</w:t>
      </w:r>
    </w:p>
    <w:p>
      <w:r>
        <w:t>Bei den beschuldigten Personen handelt es sich um die Ärzte des X.________spitals, welche den verstorbenen Ehemann der Beschwerdeführerin behandelten. Das X.________spital gehört zur Gruppe der kantonalen Spitäler, welche eine gemeinnützige Aktiengesellschaft, die X.________spitäler AG, bilden (§ 17 des Spitalgesetzes des Kantons Solothurn vom 12. Mai 2004 [SpiG/SO; BGS 817.11]). Die Haftung der AG einschliesslich ihres Personals richtet sich gemäss § 19bis SpiG/SO nach dem Verantwortlichkeitsgesetz des Kantons Solothurn (VG/SO; BGS 124.21) vom 26. Juni 1966. Dieses hält in § 2 Abs. 3 VG /SO fest, dass die Bestimmungen für den Staat auch für das kantonale Spital gelten. Gemäss § 2 Abs. 1 VG /SO haftet der Staat für den Schaden, den ein Beamter in Ausübung seiner amtlichen Tätigkeit Dritten widerrechtlich mit oder ohne Verschulden zufügt, und nach § 2 Abs. 2 VG /SO kann der Geschädigte Beamte nicht unmittelbar belangen. Daraus erhellt, dass der Beschwerdeführerin allenfalls öffentlich-rechtliche Ansprüche zustehen, indessen keine Zivilansprüche. Folglich kann sich die Nichtanhandnahme des Verfahrens auch nicht auf die Beurteilung von Zivilansprüchen im Sinne von Art. 81 Abs. 1 lit. b Ziff. 5 BGG auswirken. Die Beschwerdeführerin ist in der Sache somit nicht zur Beschwerde legitimiert.</w:t>
      </w:r>
    </w:p>
    <w:p>
      <w:r>
        <w:rPr>
          <w:b/>
        </w:rPr>
        <w:t>E. 4</w:t>
      </w:r>
    </w:p>
    <w:p>
      <w:r>
        <w:t>Formelle Rügen zu deren Geltendmachung die Beschwerdeführerin unbesehen ihrer fehlenden Legitimation in der Sache berechtigt wäre ( BGE 141 IV 1 E. 1.1), erhebt sie nicht.</w:t>
      </w:r>
    </w:p>
    <w:p>
      <w:r>
        <w:rPr>
          <w:b/>
        </w:rPr>
        <w:t>E. 5</w:t>
      </w:r>
    </w:p>
    <w:p>
      <w:r>
        <w:t>Auf die Beschwerde ist im Verfahren nach Art. 108 BGG nicht einzutreten.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