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6B_907/2009 vom 3. November 2010</w:t>
      </w:r>
    </w:p>
    <w:p>
      <w:r>
        <w:t>Bundesgericht, 2010-11-03, FR</w:t>
      </w:r>
    </w:p>
    <w:p>
      <w:r>
        <w:rPr>
          <w:b/>
        </w:rPr>
        <w:t xml:space="preserve">Quelle: </w:t>
      </w:r>
      <w:r>
        <w:t>https://mcp.opencaselaw.ch/entscheid/bger_6B_907_2009</w:t>
      </w:r>
    </w:p>
    <w:p>
      <w:r>
        <w:t>FR: TF 6B_907/2009 du 3 novembre 2010</w:t>
      </w:r>
    </w:p>
    <w:p>
      <w:r>
        <w:t>IT: TF 6B_907/2009 del 3 novembre 2010</w:t>
      </w:r>
    </w:p>
    <w:p>
      <w:pPr>
        <w:pStyle w:val="Heading2"/>
      </w:pPr>
      <w:r>
        <w:t>Erwägungen</w:t>
      </w:r>
    </w:p>
    <w:p>
      <w:r>
        <w:rPr>
          <w:b/>
        </w:rPr>
        <w:t>E. 1</w:t>
      </w:r>
    </w:p>
    <w:p>
      <w:r>
        <w:t>Le recours peut être exercé, parmi d'autres griefs,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 s.).</w:t>
      </w:r>
    </w:p>
    <w:p>
      <w:r>
        <w:t>L' art. 99 LTF interdit les faits nouveaux, les moyens de preuve nouveaux et les conclusions nouvelles. Lue a contrario, cette disposition n'interdit pas une argumentation juridique nouvelle, pour autant que celle-ci repose sur les constatations de fait de la décision attaquée ( ATF 130 III 28 consid. 4.4 p. 34).</w:t>
      </w:r>
    </w:p>
    <w:p>
      <w:r>
        <w:rPr>
          <w:b/>
        </w:rPr>
        <w:t>E. 2</w:t>
      </w:r>
    </w:p>
    <w:p>
      <w:r>
        <w:t>Invoquant les art. 6 par. 3 let . c CEDH, 35 al. 2 PPF et 133 du code fédéral de procédure pénale, qui entrera en vigueur au 1er janvier 2011, le recourant reproche au Tribunal pénal fédéral d'avoir violé ses droits à une défense effective, en lui interdisant d'être assisté par deux avocats formellement constitués.</w:t>
      </w:r>
    </w:p>
    <w:p>
      <w:r>
        <w:rPr>
          <w:b/>
        </w:rPr>
        <w:t>E. 2.1</w:t>
      </w:r>
    </w:p>
    <w:p>
      <w:r>
        <w:t>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w:t>
      </w:r>
    </w:p>
    <w:p>
      <w:r>
        <w:t>Cette disposition ne confère pas le droit à une assistance numériquement illimitée (cf. JEAN-MARC VERNIORY, Les droits de la défense dans les phases préliminaires du procès pénal, Berne 2005, p. 254 et les références citées). Partant, le recourant ne saurait utilement s'en prévaloir.</w:t>
      </w:r>
    </w:p>
    <w:p>
      <w:r>
        <w:rPr>
          <w:b/>
        </w:rPr>
        <w:t>E. 2.2</w:t>
      </w:r>
    </w:p>
    <w:p>
      <w:r>
        <w:t>Aux termes de l' art. 35 PPF , l'inculpé a, en tout état de cause, le droit de se pourvoir d'un défenseur. Le procureur général et le juge doivent l'en informer au début du premier interrogatoire (al. 1). Exceptionnellement, le président du tribunal peut autoriser deux défenseurs à assister un inculpé aux débats (al. 2). Cette disposition a pour but de prévenir que la justice ne soit paralysée ou compliquée par une pléthore d'intervenants (cf. LAURENT MOREILLON/MICHEL DUPUIS/MIRIAM MAZOU, La pratique judiciaire du Tribunal pénal fédéral, cinq ans de jurisprudence, in JdT 2008 IV 90). Le prévenu ne peut donc bénéficier de l'assistance de deux avocats que dans des circonstances exceptionnelles et avec l'autorisation de l'autorité judiciaire.</w:t>
      </w:r>
    </w:p>
    <w:p>
      <w:r>
        <w:rPr>
          <w:b/>
        </w:rPr>
        <w:t>E. 2.2.1</w:t>
      </w:r>
    </w:p>
    <w:p>
      <w:r>
        <w:t>Dans sa décision incidente du 4 juillet 2008, la Cour des affaires pénales a considéré qu'il n'y avait pas lieu d'autoriser la constitution conjointe de deux avocats pour chaque coaccusé. Elle a toutefois constaté que le Président de la Cour, au vu de l'ampleur du dossier, avait autorisé tant l'avocat constitué que son assistant à intervenir lors des débats, pour autant qu'ils n'abordassent pas les mêmes sujets, ni n'interrogeassent les mêmes témoins.</w:t>
      </w:r>
    </w:p>
    <w:p>
      <w:r>
        <w:rPr>
          <w:b/>
        </w:rPr>
        <w:t>E. 2.2.2</w:t>
      </w:r>
    </w:p>
    <w:p>
      <w:r>
        <w:t>Le recourant, à juste titre, ne prétend pas qu'il s'agissait d'une affaire exceptionnelle, mais se contente de relever l'importance du dossier, ce qui n'a toutefois pas été ignoré par le Président de la Cour, dès lors que celui-ci a autorisé que l'avocat se fît assisté. Pour le reste, on ne voit pas, et le recourant ne l'explique pas davantage, en quoi les juges auraient excédé ou abusé de leur pouvoir d'appréciation en refusant un second mandataire, tout en autorisant que l'avocat de la défense fût assisté et ce même dans le cadre des débats. Le grief doit par conséquent être écarté.</w:t>
      </w:r>
    </w:p>
    <w:p>
      <w:r>
        <w:rPr>
          <w:b/>
        </w:rPr>
        <w:t>E. 2.3</w:t>
      </w:r>
    </w:p>
    <w:p>
      <w:r>
        <w:t>Les tribunaux ne sauraient, comme le suggère le recourant, appliquer le nouveau code de procédure pénale fédérale. En effet, ils n'ont pas la compétence de suppléer le Conseil fédéral et de décider qu'une nouvelle loi fédérale, adoptée mais formellement pas mise en vigueur, sera appliquée tandis que l'ancienne loi, formellement encore en vigueur, ne le sera plus (cf. MARTIN SCHUBARTH, Legisvakanz und Verfassung, in PJA 2005 p. 1043).</w:t>
      </w:r>
    </w:p>
    <w:p>
      <w:r>
        <w:rPr>
          <w:b/>
        </w:rPr>
        <w:t>E. 3</w:t>
      </w:r>
    </w:p>
    <w:p>
      <w:r>
        <w:t>Se plaignant d'une violation des art. 6 CEDH , 29 Cst., 34 et 179 PPF, le recourant reproche au Tribunal pénal fédéral d'avoir admis la constitution de partie civile de la République fédérative du Brésil.</w:t>
      </w:r>
    </w:p>
    <w:p>
      <w:r>
        <w:rPr>
          <w:b/>
        </w:rPr>
        <w:t>E. 3.1</w:t>
      </w:r>
    </w:p>
    <w:p>
      <w:r>
        <w:t>Invoquant une violation de son droit d'être entendu, il reproche tout d'abord à l'autorité précédente de ne pas avoir motivé sa décision sur cette question.</w:t>
      </w:r>
    </w:p>
    <w:p>
      <w:r>
        <w:t>Cette critique est vaine. Il résulte en effet de la page 75 de l'arrêt entrepris, que la Cour des affaires pénales a, par décision du 17 juillet 2008, admis la République fédérale du Brésil en qualité de partie civile, au motif qu'il ne pouvait être exclu qu'elle eut été effectivement lésée dans ses intérêts patrimoniaux par le crime préalable de corruption. Elle a toutefois décidé de ne statuer, dans la présente procédure, que sur le principe de l'action civile et de renvoyer la lésée devant les tribunaux civils pour le reste en application de l' art. 210 al. 2 PPF , le jugement des prétentions civiles exigeant un travail disproportionné.</w:t>
      </w:r>
    </w:p>
    <w:p>
      <w:r>
        <w:rPr>
          <w:b/>
        </w:rPr>
        <w:t>E. 3.2</w:t>
      </w:r>
    </w:p>
    <w:p>
      <w:r>
        <w:t>Le recourant conteste ensuite la qualité de partie civile de la République fédérative du Brésil. Il estime que cet Etat ne peut être lésé dès lors que le crime préalable de corruption vise la protection d'un intérêt collectif et qu'il n'est pas atteint immédiatement et personnellement dans ses droits protégés par la loi. Il précise également que les infractions commises en amont ne concernent que les agents de Rio de Janeiro et non pas l'Etat fédéral.</w:t>
      </w:r>
    </w:p>
    <w:p>
      <w:r>
        <w:rPr>
          <w:b/>
        </w:rPr>
        <w:t>E. 3.2.1</w:t>
      </w:r>
    </w:p>
    <w:p>
      <w:r>
        <w:t>L' art. 34 PPF prévoit qu'aux termes de la présente loi, sont considérés comme parties l'inculpé, le procureur général et tout lésé qui se constitue partie civile.</w:t>
      </w:r>
    </w:p>
    <w:p>
      <w:r>
        <w:t>Par lésé, il faut entendre la personne qui prétend être atteinte, immédiatement et personnellement, dans ses droits protégés par la loi, par la commission d'une infraction ( ATF 126 IV 42 consid. 2a p. 43-44; 117 Ia 135 consid. 2a p. 136).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w:t>
      </w:r>
    </w:p>
    <w:p>
      <w:r>
        <w:t>Le Tribunal fédéral a admis que les actes de blanchiment punissables au sens de l' art. 305bis CP pouvaient fonder une responsabilité civile de l'auteur à l'égard de la personne lésée par l'infraction principale, dont le produit avait été blanchi (cf. ATF 129 IV 322 consid. 2 p. 323 ss).</w:t>
      </w:r>
    </w:p>
    <w:p>
      <w:r>
        <w:rPr>
          <w:b/>
        </w:rPr>
        <w:t>E. 3.2.2</w:t>
      </w:r>
    </w:p>
    <w:p>
      <w:r>
        <w:t>En l'espèce, les actes de blanchiment ont porté sur des sommes issues d'opérations de corruption par des agents du fisc de l'Etat de Rio de Janeiro (cf. supra consid. A.a et A.b). Selon les faits retenus, l'intégralité des fonds déposés sur les comptes en Suisse par trois de ces agents, à savoir A.________, B.________ et C.________, provient de cette corruption, puisqu'obtenue sous forme de pots-de-vin versés par des entreprises inspectées aux fonctionnaires précités en échange de la clôture de l'inspection et de rabais sur les montants effectivement dus à l'Etat par ces contribuables. Ainsi, par le système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w:t>
      </w:r>
    </w:p>
    <w:p>
      <w:r>
        <w:t>Au regard de ces éléments, on peut admettre que, dans le cas particulier, l'Etat a été lésé. Le grief doit donc être rejeté.</w:t>
      </w:r>
    </w:p>
    <w:p>
      <w:r>
        <w:rPr>
          <w:b/>
        </w:rPr>
        <w:t>E. 4</w:t>
      </w:r>
    </w:p>
    <w:p>
      <w:r>
        <w:t>Se prévalant des art. 6 CEDH et 150 PPF et invoquant une violation du principe d'immédiateté et de la règle de la concentration des débats, le recourant reproche au Tribunal pénal fédéral de ne pas avoir délibéré aux termes des débats, soit le 7 août 2008, mais peu avant le 18 septembre 2008 correspondant au jour de la lecture du dispositif de l'arrêt entrepris.</w:t>
      </w:r>
    </w:p>
    <w:p>
      <w:r>
        <w:t>Le recours n'est pas recevable sur ce point, sa motivation, qui repose exclusivement sur des hypothèses, ne satisfaisant pas aux exigences de motivation déduites de l' art. 106 al. 2 LTF (cf. supra consid. 1). Par ailleurs, les dispositions invoquées par l'intéressé concernent le principe d'immédiateté, qui vise à ce que les éléments de preuve soient en principe produits en présence du prévenu lors d'une audience publique, en vue d'un débat contradictoire (cf. ATF 125 I 127 consid. 6b p. 132 s. et les références citées). En revanche, elles ne contiennent pas de règle sur un principe absolument strict de continuité entre les débats et les délibérations.</w:t>
      </w:r>
    </w:p>
    <w:p>
      <w:r>
        <w:rPr>
          <w:b/>
        </w:rPr>
        <w:t>E. 5</w:t>
      </w:r>
    </w:p>
    <w:p>
      <w:r>
        <w:t>Invoquant les art. 29 Cst. et 6 par. 1 CEDH, le recourant reproche au Tribunal pénal fédéral d'avoir violé le principe de célérité. En bref, il relève que les faits datent de 2001-2002, qu'il a été entendu, pour la première fois, 4 ans après les faits, que la première citation aux débats est intervenue près de deux ans après son inculpation et plus d'une année après la clôture de l'instruction préparatoire et que la motivation du premier jugement a été reçue une fois les infractions totalement prescrites.</w:t>
      </w:r>
    </w:p>
    <w:p>
      <w:r>
        <w:rPr>
          <w:b/>
        </w:rPr>
        <w:t>E. 5.1</w:t>
      </w:r>
    </w:p>
    <w:p>
      <w:r>
        <w:t>L' art. 29 al. 1 Cst. garantit notamment à toute personne, dans une procédure judiciaire ou administrative, le droit à ce que sa cause soit traitée dans un délai raisonnable. A l'instar de l' art. 6 par. 1 CEDH ,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w:t>
      </w:r>
    </w:p>
    <w:p>
      <w:r>
        <w:t>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 ATF 130 IV 54 consid. 3.3.3 p. 56 s.; 130 I 312 consid. 5.2 p. 332).</w:t>
      </w:r>
    </w:p>
    <w:p>
      <w:r>
        <w:t>Une violation du principe de célérité doit en principe être prise en compte au stade de la fixation de la peine. Le plus souvent, elle conduit à une réduction de la peine, parfois même à l'abandon de la poursuite ( ATF 124 I 139 consid. 2a p. 140 s.). Il incombe au juge d'indiquer comment et dans quelle mesure il a tenu compte de cette circonstance ( ATF 117 IV 124 consid. 3 et 4 p. 126 ss).</w:t>
      </w:r>
    </w:p>
    <w:p>
      <w:r>
        <w:rPr>
          <w:b/>
        </w:rPr>
        <w:t>E. 5.2</w:t>
      </w:r>
    </w:p>
    <w:p>
      <w:r>
        <w:t>A elles seules, les allégations du recourant ne suffisent pas à faire admettre une durée déraisonnable de la procédure. Encore faudrait-il qu'il soit établi que la durée de celle-ci ne se justifie pas au vu des critères à prendre en considération pour apprécier son caractère raisonnable. L'intéressé n'en fait aucune démonstration. En particulier, il n'établit pas que la procédure d'instruction aurait été d'une durée excessive au vu des investigations à mener, ni qu'elle aurait comporté des temps morts d'une durée choquante. Il n'établit pas non plus que l'autorité de jugement serait, sans raison suffisante, demeurée inactive durant une longue période, le jugement entrepris étant volumineux, incluant de nombreux coaccusés et tiers saisis, l'examen de multiples pièces et la discussion de plusieurs problèmes juridiques. Une violation du principe de la célérité n'est dès lors pas démontrée à suffisance de droit, ce qui entraîne l'irrecevabilité du grief.</w:t>
      </w:r>
    </w:p>
    <w:p>
      <w:r>
        <w:t>Au demeurant, supposée recevable, la critique devrait être écartée. En effet, la Cour des affaires pénales a constaté, dans le cadre de la fixation de la peine, qu'un temps relativement long s'était écoulé depuis la commission des faits qui étaient reprochés au recourant et a mis ce dernier au bénéfice de cette circonstance (cf. art. 48 let . e CP). En conséquence, la décision rendue est conforme au droit quant à son résultat.</w:t>
      </w:r>
    </w:p>
    <w:p>
      <w:r>
        <w:rPr>
          <w:b/>
        </w:rPr>
        <w:t>E. 6</w:t>
      </w:r>
    </w:p>
    <w:p>
      <w:r>
        <w:t>Invoquant une violation du droit d'être entendu et des droits de la défense, le recourant soutient que l'accusation ne portait pas sur les comptes de B.________ et C.________.</w:t>
      </w:r>
    </w:p>
    <w:p>
      <w:r>
        <w:rPr>
          <w:b/>
        </w:rPr>
        <w:t>E. 6.1</w:t>
      </w:r>
    </w:p>
    <w:p>
      <w:r>
        <w:t>Le principe de l'accusation est une composante du droit d'être entendu consacré par l' art. 29 al. 2 Cst. et peut aussi être déduit des art. 32 al. 2 Cst. et 6 par.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6.2</w:t>
      </w:r>
    </w:p>
    <w:p>
      <w:r>
        <w:t>Dans l'acte d'accusation, il était reproché au recourant d'avoir, au moins dès le mois de février 2001 et jusqu'à la fin juin 2002, commis et autorisé, voire permis la commission d'actes en violation systématique et répétée de ses obligations légales, fonctionnelles et contractuelles, lesquels étaient propres à entraver l'identification de l'origine, la découverte ou la confiscation de valeurs patrimoniales. L'intéressé savait ou devait présumer que celles-ci provenaient d'un crime. Il envisageait et acceptait que des fonds d'origine criminelle en provenance de la République du Brésil fussent acheminés en Suisse, pour l'essentiel au moyen d'opérations de compensation. Ces mêmes fonds étaient déposés et conservés sur des comptes ouverts auprès de la banque D.________, succursale de Zurich, et appartenaient ou se trouvaient dans la sphère de puissance directe d'un groupe de hauts fonctionnaires brésiliens. L'acte d'accusation détaillait ensuite les infractions préalables commises au Brésil et énumérait les inspecteurs fiscaux impliqués, lesquels incluaient B.________ et C.________.</w:t>
      </w:r>
    </w:p>
    <w:p>
      <w:r>
        <w:t>Au vu de ces indications, le recourant pouvait comprendre que l'accusation portait également sur les comptes des deux prénommés. Le grief doit par conséquent être rejeté.</w:t>
      </w:r>
    </w:p>
    <w:p>
      <w:r>
        <w:rPr>
          <w:b/>
        </w:rPr>
        <w:t>E. 7</w:t>
      </w:r>
    </w:p>
    <w:p>
      <w:r>
        <w:t>Invoquant une violation du droit à la preuve au sens des art. 29 Cst. et 6 par. 1 CEDH, le recourant reproche au Tribunal pénal fédéral d'avoir fondé sa condamnation sans avoir procédé à l'audition de témoins essentiels, dont H.________ et I.________.</w:t>
      </w:r>
    </w:p>
    <w:p>
      <w:r>
        <w:rPr>
          <w:b/>
        </w:rPr>
        <w:t>E. 7.1</w:t>
      </w:r>
    </w:p>
    <w:p>
      <w:r>
        <w:t>L'accusé a un droit absolu d'être confronté aux témoins à charge, du moins lorsque les déclarations de ceux-ci constituent le seul élément de preuve retenu par le tribunal, ou l'élément déterminant de son appréciation ( ATF 125 I 127 consid. 6c/cc p. 134 s. et 6c/dd p. 135 s.). Pour le surplus, l'autorité de jugement peut renoncer à faire citer des témoins, qu'ils soient à charge ou à décharge, si, dans le cadre d'une appréciation anticipée des preuves, elle peut dénier à ces témoignages une valeur probante décisive pour le jugement ( ATF 125 I 127 consid. 6c/cc p. 135 et 6c/ dd p. 135 s.; 124 I 274 consid. 5b p. 285).</w:t>
      </w:r>
    </w:p>
    <w:p>
      <w:r>
        <w:rPr>
          <w:b/>
        </w:rPr>
        <w:t>E. 7.2</w:t>
      </w:r>
    </w:p>
    <w:p>
      <w:r>
        <w:t>Dans ses écritures, le recourant ne précise pas sur quels points ou éléments déterminants auraient dû porter les témoignages sollicités et n'explique pas en quoi l'audition de ces personnes aurait été susceptible de modifier l'appréciation des juges de la Cour des affaires pénales. Le grief est donc irrecevable, puisque insuffisamment motivé au regard de l' art. 106 al. 2 LTF (cf. supra consid. 1).</w:t>
      </w:r>
    </w:p>
    <w:p>
      <w:r>
        <w:rPr>
          <w:b/>
        </w:rPr>
        <w:t>E. 8</w:t>
      </w:r>
    </w:p>
    <w:p>
      <w:r>
        <w:t>Invoquant une violation du droit d'être entendu au sens de l' art. 29 al. 2 Cst. , le recourant se plaint d'un défaut de motivation sur la condition subjective de l'infraction de blanchiment.</w:t>
      </w:r>
    </w:p>
    <w:p>
      <w:r>
        <w:rPr>
          <w:b/>
        </w:rPr>
        <w:t>E. 8.1</w:t>
      </w:r>
    </w:p>
    <w:p>
      <w:r>
        <w:t>Le droit d'être entendu, garanti notamment par la disposition précitée, implique que l'autorité motive sa décision, afin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2C_505/2009 consid. 3.1).</w:t>
      </w:r>
    </w:p>
    <w:p>
      <w:r>
        <w:rPr>
          <w:b/>
        </w:rPr>
        <w:t>E. 8.2</w:t>
      </w:r>
    </w:p>
    <w:p>
      <w:r>
        <w:t>Il résulte des pages 103 et 127 de l'arrêt entrepris que la Cour des affaires pénales a dûment motivé sa décision quant aux diverses conditions relatives à l'aspect subjectif de l'infraction retenue. Elle a en effet constaté que le recourant était parfaitement conscient de la nécessité d'annoncer les comptes si l'origine illicite des avoirs n'était pas établie, qu'il avait des soupçons quant à des actes de corruption, à savoir était conscient de l'origine vraisemblablement illicite des fonds, et finalement qu'il avait décidé, avec le Comité, d'attendre l'arrivée d'improbables explications additionnelles de la part des clients, de peur d'avoir à se séparer de ceux-ci, voir de faire fermer le bureau de représentation à Rio de Janeiro. Ce faisant, il ne pouvait qu'accepter que le comportement adopté fût propre à provoquer l'entrave prohibée. Par ailleurs, la Cour a exposé les éléments retenus pour aboutir à ce résultat en se référant en particulier aux diverses informations dont le recourant disposait au sujet des comptes des agents brésiliens (cf. supra consid. A.c). La critique doit par conséquent être rejetée.</w:t>
      </w:r>
    </w:p>
    <w:p>
      <w:r>
        <w:rPr>
          <w:b/>
        </w:rPr>
        <w:t>E. 8.3</w:t>
      </w:r>
    </w:p>
    <w:p>
      <w:r>
        <w:t>A l'appui de son argumentation, le recourant cite encore d'autres dispositions légales, à savoir les art. 6 CEDH et 179 PPF, sans toutefois indiquer pour chacune d'elles en quoi elle serait violée, de sorte que les exigences de motivation découlant de l' art. 106 al. 2 LTF ne sont pas remplies (cf. supra consid. 1).</w:t>
      </w:r>
    </w:p>
    <w:p>
      <w:r>
        <w:rPr>
          <w:b/>
        </w:rPr>
        <w:t>E. 9</w:t>
      </w:r>
    </w:p>
    <w:p>
      <w:r>
        <w:t>Invoquant l'arbitraire, une violation de la maxime "in dubio pro reo" ainsi que des art. 12 et 305bis CP , le recourant conteste la réalisation de l'aspect subjectif de l'infraction de blanchiment.</w:t>
      </w:r>
    </w:p>
    <w:p>
      <w:r>
        <w:rPr>
          <w:b/>
        </w:rPr>
        <w:t>E. 9.1</w:t>
      </w:r>
    </w:p>
    <w:p>
      <w:r>
        <w:t>Aux termes de l' art. 305bis al. 1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9.1.1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t>Il y a dol éventuel lorsque l'auteur envisage le résultat dommageable, mais agit néanmoins, parce qu'il s'en accommode pour le cas où il se produirait, même s'il ne le souhaite pas (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rPr>
          <w:b/>
        </w:rPr>
        <w:t>E. 9.1.2</w:t>
      </w:r>
    </w:p>
    <w:p>
      <w:r>
        <w:t>En tant que règle de l'appréciation des preuves, le principe "in dubio pro reo", qui est le corollaire de la présomption d'innocence garantie par les art. 32 al. 1 Cst. , 6 par. 2 CEDH et 14 Pacte ONU II, qui ont la même portée,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 s.). Ce grief est en l'espèce à examiner exclusivement sous l'angle de l'interdiction de l'arbitraire.</w:t>
      </w:r>
    </w:p>
    <w:p>
      <w:r>
        <w:rPr>
          <w:b/>
        </w:rPr>
        <w:t>E. 9.2</w:t>
      </w:r>
    </w:p>
    <w:p>
      <w:r>
        <w:t>Le recourant se plaint d'arbitraire s'agissant des faits retenus en relation avec l'aspect subjectif de l'infraction de blanchiment. Dans une large mesure, il se contente toutefois de nier les constatations factuelles de la Cour des affaires pénales, sans démontrer de manière conforme aux exigences de l' art. 106 al. 2 LTF , que cette dernière serait tombée dans l'arbitraire en admettant que l'intéressé était conscient de l'origine vraisemblablement illicite des fonds et avait accepté que son comportement fût propre à provoquer l'entrave prohibée. Dans cette mesure, le grief est irrecevable (cf. supra consid. 1).</w:t>
      </w:r>
    </w:p>
    <w:p>
      <w:r>
        <w:t>Le recourant présente également, dans son argumentation, des faits et preuves qui ne résultent pas de l'arrêt attaqué et qui sont par conséquent irrecevables devant le Tribunal fédéral (cf. supra consid. 1).</w:t>
      </w:r>
    </w:p>
    <w:p>
      <w:r>
        <w:rPr>
          <w:b/>
        </w:rPr>
        <w:t>E. 9.3</w:t>
      </w:r>
    </w:p>
    <w:p>
      <w:r>
        <w:t>S'agissant de la connaissance de la provenance des fonds, le recourant conteste s'être accommodé du fait que les valeurs patrimoniales transférées pouvaient avoir une origine criminelle. Il se réfère en particulier à la procédure de clarification mise en place après les indices révélés le 28 septembre 2002 et se prévaut de diverses déclarations de coaccusés et témoins.</w:t>
      </w:r>
    </w:p>
    <w:p>
      <w:r>
        <w:t>La Cour des affaires pénales a retenu que le recourant avait des soupçons quant à des actes de corruption, à savoir était conscient de l'origine vraisemblablement illicite des avoirs en question, mais qu'il avait, malgré ces soupçons, choisi d'attendre d'improbables explications des clients brésiliens, acceptant ainsi que son comportement fût propre à provoquer l'entrave prohibée. Au regard du déroulement des événements tels qu'explicités ci-dessus (cf. supra consid. A.c), du fait que le recourant entretenait des contacts avec L.________ et G.________, lesquels lui avaient transmis de nombreuses informations relatives aux fiscalistes, qui venaient s'ajouter à celles qui ressortaient des listings informatiques mentionnant les entrées en compte importantes qu'il recevait quotidiennement, le Tribunal pénal fédéral pouvait, sans arbitraire, admettre que l'intéressé disposait de suffisamment d'indices pour douter de la provenance des fonds des agents brésiliens. En effet, il avait à faire à des comptes relatifs à des hauts fonctionnaires, à des montants hors proportion avec des salaires étatiques, à des entrées régulières et très importantes, à des explications contradictoires et exemptes de toute documentation.</w:t>
      </w:r>
    </w:p>
    <w:p>
      <w:r>
        <w:t>Par ailleurs, le recourant ne saurait valablement se prévaloir d'une procédure de vérification qui aurait été mise en place par la banque D.________. En effet, d'une part, conformément aux directives internes de la banque, la procédure de clarification devait être entreprise avec la diligence requise par les circonstances. Elle ne pouvait avoir pour effet d'exposer la banque à accepter des fonds d'origine criminelle et/ou retarder, sans motifs, l'exécution des autres obligations de diligence. L'instance compétente au sein de la banque devait être saisie et, le cas échéant, statuer sur le maintien ou non des relations de compte suspectes, prendre position, ordonner des mesures de surveillance, exiger que lui soient apportées les informations propres à la prise de décision, le cas échéant, fixer une date butoir pour que la procédure puisse être respectée. Or, en l'occurrence, selon les faits retenus, le Comité de conformité, au vu des indices existants, ne pouvait plus temporiser, en se prévalant d'une procédure de clarification, qui avait d'ailleurs déjà été entreprise et n'avait précisément donné aucun résultat (cf. supra consid. A.c). Il lui incombait, au contraire, d'aviser, sans délai, le Comité de Direction générale, celui-ci étant seul compétent pour décider s'il y avait lieu de communiquer et de bloquer les avoirs. Enfin, les témoignages auxquels se réfère le recourant sont insuffisants pour modifier cette appréciation.</w:t>
      </w:r>
    </w:p>
    <w:p>
      <w:r>
        <w:t>Sur le vu de ce qui précède, le grief doit être écarté.</w:t>
      </w:r>
    </w:p>
    <w:p>
      <w:r>
        <w:rPr>
          <w:b/>
        </w:rPr>
        <w:t>E. 9.4</w:t>
      </w:r>
    </w:p>
    <w:p>
      <w:r>
        <w:t>S'agissant de l'intention de commettre l'infraction de blanchiment, le recourant se prévaut d'une erreur sur les faits et d'une erreur de droit.</w:t>
      </w:r>
    </w:p>
    <w:p>
      <w:r>
        <w:rPr>
          <w:b/>
        </w:rPr>
        <w:t>E. 9.4.1</w:t>
      </w:r>
    </w:p>
    <w:p>
      <w:r>
        <w:t>Agit sous l'emprise d'une erreur sur les faits au sens de l' art. 13 al. 1 CP , celui qui n'a pas connaissance ou qui se base sur une appréciation erronée d'un élément constitutif d'une infraction pénale. L'intention de réaliser la disposition pénale en question fait défaut dans ce cas. Dans une telle configuration, l'auteur doit être jugé selon son appréciation erronée, si celle-ci lui est favorable (cf. art. 13 al. 1 CP ). La punissabilité de la négligence entre éventuellement en ligne de compte lorsque l'erreur aurait pu être évitée en usant des précautions voulues et lorsque la commission par négligence de cet acte est réprimée par la loi (art. 19 al. 2 aCP et 13 al. 2 CP). En principe, ces règles ne font que mettre en évidence ce qui peut être déduit du concept de l'intention (art. 18 al. 2 aCP et 12 al. 2 CP) et du régime général de la négligence (art. 18 al. 3 aCP et 12 al. 3 CP; cf. ATF 129 IV 238 consid. 3.1).</w:t>
      </w:r>
    </w:p>
    <w:p>
      <w:r>
        <w:t>Agit sous l'emprise d'une erreur sur l'illicéité au sens de l' art. 21 CP , celui qui ne sait ni ne peut savoir au moment d'agir que son comportement est illicite. Cette disposition ne s'applique qu'à l'erreur sur l'illicéité d'un comportement déterminé. Ne se croit en droit d'agir au sens de cette disposition que celui qui pense que ce qu'il fait est licite, que son comportement n'est pas interdit. Il ne suffit en revanche pas qu'il pense que son comportement n'est pas punissable (cf. ATF 104 IV 217 consid. 2).</w:t>
      </w:r>
    </w:p>
    <w:p>
      <w:r>
        <w:rPr>
          <w:b/>
        </w:rPr>
        <w:t>E. 9.4.2</w:t>
      </w:r>
    </w:p>
    <w:p>
      <w:r>
        <w:t>Le recourant explique qu'un blocage interne a été effectué le 28 septembre 2001, ce qui attesterait qu'il ne s'est jamais accommodé de la réalisation possible des éléments constitutifs de l'infraction de blanchiment.</w:t>
      </w:r>
    </w:p>
    <w:p>
      <w:r>
        <w:t>La Cour des affaires pénales a relevé qu'aucune trace d'un éventuel blocage interne n'avait jamais été retrouvée, qu'une telle mesure n'aurait d'ailleurs pas constitué une réponse adéquate et qu'il s'agissait d'informer la Direction générale du cas afin qu'elle puisse l'annoncer aux autorités pénales et bloquer les fonds. Elle a retenu que le recourant avait, conformément aux directives internes, mission d'informer sans délai le Comité de Direction générale des cas devant ou pouvant faire l'objet d'un blocage ou d'une communication au Bureau de communication et/ou à l'autorité pénale et/ou à la CFB et que l'intéressé était d'ailleurs parfaitement conscient de la nécessité d'annoncer les comptes si l'origine licite des avoirs n'était pas établi.</w:t>
      </w:r>
    </w:p>
    <w:p>
      <w:r>
        <w:t>Au regard de ces constatations factuelles, l'erreur de fait ne saurait être valablement invoquée par le recourant. En effet, celui-ci savait que les comptes devaient être annoncés, de sorte qu'il importe peu, en définitive, de savoir si un blocage interne a réellement été effectué ou non, une telle mesure étant manifestement insuffisante au vu des informations alarmantes et donc des soupçons existant quant à la provenance des fonds des agents brésiliens.</w:t>
      </w:r>
    </w:p>
    <w:p>
      <w:r>
        <w:rPr>
          <w:b/>
        </w:rPr>
        <w:t>E. 9.4.3</w:t>
      </w:r>
    </w:p>
    <w:p>
      <w:r>
        <w:t>Se prévalant de diverses déclarations, le recourant soutient ne jamais s'être inquiété des entrées de fonds sur le compte des agents brésiliens, car il pensait que seule une sortie d'argent était susceptible de constituer un acte d'entrave au sens de la loi. Il considère cette erreur comme excusable au regard notamment de sa formation, de sa position au sein de la banque, de son manque de connaissance en matière de lutte contre le blanchiment et des informations qui lui avaient été données par Y.________.</w:t>
      </w:r>
    </w:p>
    <w:p>
      <w:r>
        <w:t>Cette argumentation repose entièrement sur un fait nouveau, à savoir que le recourant pensait que seule une sortie de fond était susceptible de constituer un acte d'entrave. Elle est irrecevable en application de l' art. 99 LTF (cf. supra consid. 1).</w:t>
      </w:r>
    </w:p>
    <w:p>
      <w:r>
        <w:rPr>
          <w:b/>
        </w:rPr>
        <w:t>E. 9.5</w:t>
      </w:r>
    </w:p>
    <w:p>
      <w:r>
        <w:t>Le recourant conteste toute intention en relation avec les comptes de B.________ et C.________.</w:t>
      </w:r>
    </w:p>
    <w:p>
      <w:r>
        <w:t>L'intéressé ne s'en prend pas à l'appréciation des preuves effectuée par la Cour des affaires pénales. En particulier, il ne conteste pas les contacts entretenus avec L.________ et G.________, la réception de nombreuses informations relatives aux agents brésiliens et de listings informatiques mentionnant les importantes entrées sur les comptes des fiscalistes. Il se borne en réalité à alléguer des faits et à nier avoir eu conscience d'une problématique s'agissant des comptes de B.________ et C.________. Une telle argumentation ne répond pas aux exigences de motivation posées par la loi et est par conséquent irrecevable (cf. supra consid. 1).</w:t>
      </w:r>
    </w:p>
    <w:p>
      <w:r>
        <w:rPr>
          <w:b/>
        </w:rPr>
        <w:t>E. 9.6</w:t>
      </w:r>
    </w:p>
    <w:p>
      <w:r>
        <w:t>Le recourant relève qu'il ne pouvait avoir d'intention dolosive compte tenu de la désorganisation totale des services de compliance, du fait que son service était sous-doté en personnel, qu'il n'était lui-même vraisemblablement pas à sa place et surtout qu'il n'avait finalement pas vraiment les moyens, tant au niveau de ses connaissances juridiques et personnelles qu'au niveau matériel, de pouvoir mener correctement ses tâches. Il souligne également son absence de mobile.</w:t>
      </w:r>
    </w:p>
    <w:p>
      <w:r>
        <w:t>Ce faisant, le recourant ne conteste pas l'appréciation des preuves à laquelle la Cour des affaires pénales a procédé pour conclure à la réalisation des conditions subjectives du blanchiment d'argent. Il se contente de relever une série d'éléments pour étayer sa propre version des faits. Une telle motivation est purement appellatoire et par conséquent irrecevable (cf. supra consid. 1).</w:t>
      </w:r>
    </w:p>
    <w:p>
      <w:r>
        <w:rPr>
          <w:b/>
        </w:rPr>
        <w:t>E. 10</w:t>
      </w:r>
    </w:p>
    <w:p>
      <w:r>
        <w:t>Le recours doit ainsi être rejeté dans la mesure où il est recevable. Le recourant,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