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6B_906/2016 vom 3. Oktober 2016</w:t>
      </w:r>
    </w:p>
    <w:p>
      <w:r>
        <w:t>Bundesgericht, 2016-10-03, FR</w:t>
      </w:r>
    </w:p>
    <w:p>
      <w:r>
        <w:rPr>
          <w:b/>
        </w:rPr>
        <w:t xml:space="preserve">Quelle: </w:t>
      </w:r>
      <w:r>
        <w:t>https://mcp.opencaselaw.ch/entscheid/bger_6B_906_2016</w:t>
      </w:r>
    </w:p>
    <w:p>
      <w:r>
        <w:t>FR: TF 6B_906/2016 du 3 octobre 2016</w:t>
      </w:r>
    </w:p>
    <w:p>
      <w:r>
        <w:t>IT: TF 6B_906/2016 del 3 ottobre 2016</w:t>
      </w:r>
    </w:p>
    <w:p>
      <w:pPr>
        <w:pStyle w:val="Heading2"/>
      </w:pPr>
      <w:r>
        <w:t>Erwägungen</w:t>
      </w:r>
    </w:p>
    <w:p>
      <w:r>
        <w:rPr>
          <w:b/>
        </w:rPr>
        <w:t>E. 1</w:t>
      </w:r>
    </w:p>
    <w:p>
      <w:r>
        <w:t>Par ordonnance du 21 juillet 2016, la Chambre pénale du Tribunal cantonal valaisan a rejeté la demande d'assistance judiciaire et le recours de X.________ contre l'ordonnance de non-entrée en matière prononcée le 15 décembre 2015 sur les préventions d'abus de confiance, escroquerie, menaces et soustraction d'énergie dénoncées dans la procédure citée sous rubrique. X.________ interjette au Tribunal fédéral un recours en matière pénale, assorti d'une demande d'assistance judiciaire,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la recourante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ne se prévaut, de manière recevable (cf. art. 42 et 106 al. 2 LTF ), d'aucun grief de cette nature.</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