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6B_905/2015 vom 6. Oktober 2015</w:t>
      </w:r>
    </w:p>
    <w:p>
      <w:r>
        <w:t>Bundesgericht, 2015-10-06, FR</w:t>
      </w:r>
    </w:p>
    <w:p>
      <w:r>
        <w:rPr>
          <w:b/>
        </w:rPr>
        <w:t xml:space="preserve">Quelle: </w:t>
      </w:r>
      <w:r>
        <w:t>https://mcp.opencaselaw.ch/entscheid/bger_6B_905_2015</w:t>
      </w:r>
    </w:p>
    <w:p>
      <w:r>
        <w:t>FR: TF 6B_905/2015 du 6 octobre 2015</w:t>
      </w:r>
    </w:p>
    <w:p>
      <w:r>
        <w:t>IT: TF 6B_905/2015 del 6 ottobre 2015</w:t>
      </w:r>
    </w:p>
    <w:p>
      <w:pPr>
        <w:pStyle w:val="Heading2"/>
      </w:pPr>
      <w:r>
        <w:t>Erwägungen</w:t>
      </w:r>
    </w:p>
    <w:p>
      <w:r>
        <w:rPr>
          <w:b/>
        </w:rPr>
        <w:t>E. 1</w:t>
      </w:r>
    </w:p>
    <w:p>
      <w:r>
        <w:t>Par arrêt du 23 juillet 2015, la Chambre des recours pénale du Tribunal cantonal vaudois a rejeté, dans la mesure où il était recevable, le recours de X.________ contre l'ordonnance de classement rendue le 28 mai 2015 dans la procédure citée sous rubrique. La prénommée interjette un recours en matière pénale au Tribunal fédéral contre l'arrêt cantonal. Dans ce cadre, elle requiert le bénéfice de l'assistance judiciaire, ainsi que la prolongation du délai de recours.</w:t>
      </w:r>
    </w:p>
    <w:p>
      <w:r>
        <w:rPr>
          <w:b/>
        </w:rPr>
        <w:t>E. 2</w:t>
      </w:r>
    </w:p>
    <w:p>
      <w:r>
        <w:t>Aux termes de l' art. 100 al. 1 LTF , le recours contre une décision doit être déposé devant le Tribunal fédéral dans les trente jours qui suivent la notification de l'expédition complète. Les délais ainsi fixés par la loi ne sont pas prolongeables ( art. 47 al. 1 LTF ), de sorte que la demande formée en ce sens in casu est rejetée.</w:t>
      </w:r>
    </w:p>
    <w:p>
      <w:r>
        <w:rPr>
          <w:b/>
        </w:rPr>
        <w:t>E. 3.1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w:t>
      </w:r>
    </w:p>
    <w:p>
      <w:r>
        <w:t>En vertu de l' art. 42 al. 1 LTF , il incombe à la partie recourante d'alléguer les faits qu'elle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w:t>
      </w:r>
    </w:p>
    <w:p>
      <w:r>
        <w:t>La recourante ne consacre aucun développement à la question des prétentions civiles dans son mémoire de recours au Tribunal fédéral. L'absence de toute explication sur ce point exclut sa qualité pour recourir sur le fond de la cause.</w:t>
      </w:r>
    </w:p>
    <w:p>
      <w:r>
        <w:rPr>
          <w:b/>
        </w:rPr>
        <w:t>E. 3.2</w:t>
      </w:r>
    </w:p>
    <w:p>
      <w:r>
        <w:t>L'hypothèse visée à l'art. 81 al. 1 let. b ch. 6 LTF n'entre pas en considération, la contestation ne portant pas sur le droit de porter plainte de la recourante.</w:t>
      </w:r>
    </w:p>
    <w:p>
      <w:r>
        <w:rPr>
          <w:b/>
        </w:rPr>
        <w:t>E. 3.3</w:t>
      </w:r>
    </w:p>
    <w:p>
      <w:r>
        <w:t>Pour le surplus, la recourante ne fait valoir aucune violation de ses droits de partie (voir ATF 141 IV 1 consid. 1.1 in fine p. 5).</w:t>
      </w:r>
    </w:p>
    <w:p>
      <w:r>
        <w:rPr>
          <w:b/>
        </w:rPr>
        <w:t>E. 3.4</w:t>
      </w:r>
    </w:p>
    <w:p>
      <w:r>
        <w:t>Sur le vu de ce qui précède, le recours doit être déclaré irrecevable, selon la procédure simplifiée prévue par l' art. 108 al. 1 let. a et b LTF .</w:t>
      </w:r>
    </w:p>
    <w:p>
      <w:r>
        <w:rPr>
          <w:b/>
        </w:rPr>
        <w:t>E. 4</w:t>
      </w:r>
    </w:p>
    <w:p>
      <w:r>
        <w:t>Comme les conclusions du recours étaient dépourvues de chances de succès, l'assistance judiciaire ne peut être accordée ( art. 64 al. 1 LTF ). La recourante devra supporter les frais judiciaires ( art. 66 al. 1 LTF ), dont le montant sera toutefois arrêté en tenant compte de sa situation financière qui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