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6B_904/2021 vom 22. September 2021</w:t>
      </w:r>
    </w:p>
    <w:p>
      <w:r>
        <w:t>Bundesgericht, 2021-09-22, DE</w:t>
      </w:r>
    </w:p>
    <w:p>
      <w:r>
        <w:rPr>
          <w:b/>
        </w:rPr>
        <w:t xml:space="preserve">Quelle: </w:t>
      </w:r>
      <w:r>
        <w:t>https://mcp.opencaselaw.ch/entscheid/bger_6B_904_2021</w:t>
      </w:r>
    </w:p>
    <w:p>
      <w:r>
        <w:t>FR: TF 6B_904/2021 du 22 septembre 2021</w:t>
      </w:r>
    </w:p>
    <w:p>
      <w:r>
        <w:t>IT: TF 6B_904/2021 del 22 settembre 2021</w:t>
      </w:r>
    </w:p>
    <w:p>
      <w:pPr>
        <w:pStyle w:val="Heading2"/>
      </w:pPr>
      <w:r>
        <w:t>Erwägungen</w:t>
      </w:r>
    </w:p>
    <w:p>
      <w:r>
        <w:rPr>
          <w:b/>
        </w:rPr>
        <w:t>E. 1</w:t>
      </w:r>
    </w:p>
    <w:p>
      <w:r>
        <w:t>Oberstaatsanwaltschaft des Kantons Luzern, Postfach 3439, 6002 Luzern,</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w:t>
      </w:r>
    </w:p>
    <w:p>
      <w:r>
        <w:rPr>
          <w:b/>
        </w:rPr>
        <w:t>E. 3</w:t>
      </w:r>
    </w:p>
    <w:p>
      <w:r>
        <w:t>Die Eingabe genügt nicht den gesetzlichen Begründungsanforderungen. Der Beschwerdeführer setzt sich weder mit den vorinstanzlichen Erwägungen auseinander, noch äussert er sich zu seiner Beschwerdelegitimation und allfälligen Zivilforderungen. Der Begründungsmangel ist offensichtlich, weshalb auf die Beschwerde im vereinfachten Verfahren gemäss Art. 108 BGG nicht einzutreten ist.</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