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903/2020 vom 10. März 2021</w:t>
      </w:r>
    </w:p>
    <w:p>
      <w:r>
        <w:t>Bundesgericht, 2021-03-10, FR</w:t>
      </w:r>
    </w:p>
    <w:p>
      <w:r>
        <w:rPr>
          <w:b/>
        </w:rPr>
        <w:t xml:space="preserve">Quelle: </w:t>
      </w:r>
      <w:r>
        <w:t>https://mcp.opencaselaw.ch/entscheid/bger_6B_903_2020</w:t>
      </w:r>
    </w:p>
    <w:p>
      <w:r>
        <w:t>FR: TF 6B 903/2020 du 10 mars 2021</w:t>
      </w:r>
    </w:p>
    <w:p>
      <w:r>
        <w:t>IT: TF 6B 903/2020 del 10 marzo 2021</w:t>
      </w:r>
    </w:p>
    <w:p>
      <w:pPr>
        <w:pStyle w:val="Heading2"/>
      </w:pPr>
      <w:r>
        <w:t>Regeste</w:t>
      </w:r>
    </w:p>
    <w:p>
      <w:r>
        <w:t>Voies de fait, diffamation, tentative de menaces | Infractions</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à savoir en particulier l'accusé (art. 81 al. 1 let. b ch. 1) et la partie plaignante, si la décision attaquée peut avoir des effets sur le jugement de ses prétentions civiles (art. 81 al. 1 let. b ch. 5 LTF).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 Lorsque, comme en l'espèce, la cause fait l'objet d'une procédure au fond, la partie plaignante doit avoir expressément pris des conclusions civiles. Le cas échéant, s'il ne lui est juridiquement et raisonnablement pas possible de prendre des conclusions civiles, il lui incombe d'expliquer quelles prétentions elle entend faire valoir, dans quelle mesure la décision attaquée a une incidence sur elles et pourquoi elle n'a pas été en mesure d'agir dans le cadre de la procédure pénale.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 6B_741/2020 du 11 novembre 2020 consid. 2.1).</w:t>
      </w:r>
    </w:p>
    <w:p>
      <w:r>
        <w:rPr>
          <w:b/>
        </w:rPr>
        <w:t>E. 1.2</w:t>
      </w:r>
    </w:p>
    <w:p>
      <w:r>
        <w:t>En l'espèce, le recourant a participé à la procédure cantonale. En tant qu'il conteste sa condamnation pour voies de fait, diffamation et tentative de menaces ainsi que le montant de l'amende prononcée, il a manifestement un intérêt personnel et juridique à obtenir l'annulation ou la modification de la décision attaquée, de sorte qu'il a qualité pour recourir auprès du Tribunal fédéral sur ces points en tant que prévenu au sens de l'art. 81 al. 1 let. a et b ch. 1 LTF. Par ailleurs, au terme du jugement de première instance, les conclusions civiles du recourant ont été rejetées. Dans le cadre de son appel, il a conclu à ce que l'intimé 2 soit condamné à lui verser 2'000 fr., avec intérêts à 5% dès le 1er septembre 2017, à titre de dommages et intérêts. Le recourant ne formule pas de conclusions civiles claires dans son recours au Tribunal fédéral. On comprend néanmoins de son écriture qu'il entend à tout le moins obtenir le montant de 2'000 fr. qui a été rejeté en instance cantonale. Il y a donc lieu de lui reconnaître la qualité pour recourir au sens de l'art. 81 al. 1 let. b ch. 5 LTF.</w:t>
      </w:r>
    </w:p>
    <w:p>
      <w:r>
        <w:rPr>
          <w:b/>
        </w:rPr>
        <w:t>E. 1.3</w:t>
      </w:r>
    </w:p>
    <w:p>
      <w:r>
        <w:t>Le recourant conclut à la révocation des sursis assortissant les peines prononcées à l'encontre de l'intimé 2. En qualité de partie plaignante, il n'a cependant pas qualité pour recourir sur ce point, qui n'a aucun effet sur ses conclusions civiles.</w:t>
      </w:r>
    </w:p>
    <w:p>
      <w:r>
        <w:rPr>
          <w:b/>
        </w:rPr>
        <w:t>E. 1.4</w:t>
      </w:r>
    </w:p>
    <w:p>
      <w:r>
        <w:t>Dans son écriture, le recourant reproche au procureur d'avoir rendu de " nombreuses ordonnances de non-entrée en matière " relatives à des actes qui auraient été commis par l'intimé 2 notamment à l'égard de leur mère. Son grief est insuffisamment motivé et n'est pas dirigé contre la décision de la dernière instance cantonale (cf. art. 80 al. 1 LTF ). Il est partant irrecevable.</w:t>
      </w:r>
    </w:p>
    <w:p>
      <w:r>
        <w:rPr>
          <w:b/>
        </w:rPr>
        <w:t>E. 1.5</w:t>
      </w:r>
    </w:p>
    <w:p>
      <w:r>
        <w:t>Le recourant produit, à l'appui de son recours, de nombreuses pièces. Les documents qui ne figurent pas au dossier cantonal sont des pièces nouvelles et, partant, irrecevables (cf. art. 99 al. 1 LTF ).</w:t>
      </w:r>
    </w:p>
    <w:p>
      <w:r>
        <w:rPr>
          <w:b/>
        </w:rPr>
        <w:t>E. 2</w:t>
      </w:r>
    </w:p>
    <w:p>
      <w:r>
        <w:t>Le recourant, qui procède sans avocat, se plaint d'une violation de son droit d'être entendu et reproche à la cour cantonale de ne pas avoir donné suite à ses réquisitions de preuves tendant à l'audition de quatre témoins.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6B_812/2020 du 16 juillet 2020 consid. 2.2; 6B_344/2020 du 9 juillet 2020 consid. 1.1; 6B_1237/2019 du 3 juillet 2020 consid. 2.1).</w:t>
      </w:r>
    </w:p>
    <w:p>
      <w:r>
        <w:rPr>
          <w:b/>
        </w:rPr>
        <w:t>E. 2.2</w:t>
      </w:r>
    </w:p>
    <w:p>
      <w:r>
        <w:t>En l'espèce, la cour cantonale a refusé l'audition de K.________, du Dr L.________, de M.________ et de N.________ au motif qu'aucune de ces personnes n'avait assisté, de manière directe, aux faits litigieux et qu'au demeurant N.________ était décédé. En outre, les éléments du dossier étaient largement suffisants pour apprécier les faits en tenant compte de la situation personnelle de l'ensemble des parties. S'agissant en particulier du témoignage du Dr L.________, de nombreux certificats figuraient déjà au dossier de sorte qu'il n'apparaissait absolument pas nécessaire de l'entendre.</w:t>
      </w:r>
    </w:p>
    <w:p>
      <w:r>
        <w:rPr>
          <w:b/>
        </w:rPr>
        <w:t>E. 2.3</w:t>
      </w:r>
    </w:p>
    <w:p>
      <w:r>
        <w:t>Le recourant conteste que les témoins cités n'auraient pas assisté aux délits, soulignant que leur mère se serait confiée à plusieurs reprises au Dr L.________ et que les trois autres auraient " vu bon nombre de choses ". Il échoue toutefois à démontrer en quoi l'appréciation anticipée des preuves à laquelle s'est livrée la cour cantonale serait entachée d'arbitraire. S'agissant du témoignage de K.________, il se contente de soutenir que celui-ci aurait " assisté aux faits du 16 octobre 2015 " sans indiquer quels faits précis et infractions seraient concernés, étant au demeurant relevé que les faits reprochés au recourant dans la présente procédure ont notamment eu lieu les 11 septembre 2015 et 15 octobre 2015. Concernant M.________, le recourant soutient qu'il s'agit d'un " témoin essentiel des atteintes à la santé de sa maman ". Il n'explique cependant pas en quoi son audition aurait pu contribuer à l'établissement des faits, étant précisé que les " atteintes " à sa mère qu'il mentionne ne concernent pas directement les faits qui lui sont reprochés. Enfin, le recourant prétend que le témoignage du Dr L.________ était primordial pour parler des " dommages " que l'intimé 2 causait à la santé de leur mère. A nouveau, en se contentant de souligner que " ces délits ont contribué au décès de [leur] maman ", le recourant n'explique ni à quelles infractions il se réfère ni en quoi le Dr L.________ serait un témoin direct des faits qui lui sont reprochés dans la présente procédure, étant au demeurant précisé que, s'agissant des infractions de diffamation, le recourant n'a pas été admis à apporter les preuves libératoires en application de l' art. 173 ch. 3 CP , dès lors qu'il avait agi sans motif suffisant principalement dans le but de dire du mal de son frère (cf. infra consid. 5.3). Par ailleurs, le recourant ne soutient pas qu'une audition du Dr L.________ aurait pu apporter d'autres éléments déterminants pour l'issue du litige qui ne figurent pas dans les certificats de ce médecin déjà versés au dossier. Le grief doit être rejeté dans la mesure où il est recevable.</w:t>
      </w:r>
    </w:p>
    <w:p>
      <w:r>
        <w:rPr>
          <w:b/>
        </w:rPr>
        <w:t>E. 3</w:t>
      </w:r>
    </w:p>
    <w:p>
      <w:r>
        <w:t>Le recourant s'en prend à l'établissement des faits et à l'appréciation des preuves.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w:t>
      </w:r>
    </w:p>
    <w:p>
      <w:r>
        <w:rPr>
          <w:b/>
        </w:rPr>
        <w:t>E. 3.2</w:t>
      </w:r>
    </w:p>
    <w:p>
      <w:r>
        <w:t>Dans une partie de son écriture, le recourant " reprend " les faits du jugement attaqué pour " signaler tout ce qu'[il] trouve incorrect et mensonger " (recours, p. 9 à 14). Ce faisant, il ne soulève aucun grief d'arbitraire et se contente, dans une démarche purement appellatoire, d'opposer sa propre version des faits et sa propre appréciation des preuves à celle de la cour cantonale. Ces développements, qui ne répondent pas aux exigences de motivation accrues déduites de l' art. 106 al. 2 LTF , sont irrecevables (cf. ATF 146 IV 88 consid. 1.3.1 p. 91 s.). Quant aux éléments qu'il cite et qui ne résultent pas de la décision entreprise, notamment le fait qu'il aurait occupé les locaux de sa mère avec son autorisation écrite ou le fait que c'était " contre une indemnité " qu'une partie de ses affaires se trouvait chez celle-ci ou encore le fait que l'intimé 2 aurait proféré des menaces de mort lors de l'audience du 30 juin, on ne distingue pas en quoi ceux-ci seraient propres à influer sur le sort de la cause (cf. art. 97 al. 1 LTF ).</w:t>
      </w:r>
    </w:p>
    <w:p>
      <w:r>
        <w:rPr>
          <w:b/>
        </w:rPr>
        <w:t>E. 4</w:t>
      </w:r>
    </w:p>
    <w:p>
      <w:r>
        <w:t>Le recourant conteste sa condamnation pour voies de fait commis au préjudice des intimés 2 et 3. On comprend du recours qu'il reproche à la cour cantonale de ne pas l'avoir mis au bénéfice du motif justificatif de la légitime défense. Il invoque également l'état de défense excusable.</w:t>
      </w:r>
    </w:p>
    <w:p>
      <w:r>
        <w:rPr>
          <w:b/>
        </w:rPr>
        <w:t>E. 4.1</w:t>
      </w:r>
    </w:p>
    <w:p>
      <w:r>
        <w:t>Aux termes de l' art. 126 al. 1 CP , celui qui se sera livré sur une personne à des voies de fait qui n'auront causé ni lésion corporelle ni atteinte à la santé sera, sur plainte, puni d'une amende.</w:t>
      </w:r>
    </w:p>
    <w:p>
      <w:r>
        <w:rPr>
          <w:b/>
        </w:rPr>
        <w:t>E. 4.2</w:t>
      </w:r>
    </w:p>
    <w:p>
      <w:r>
        <w:t>A teneur de l' art. 15 CP , quiconque, de manière contraire au droit, est attaqué ou menacé d'une attaque imminente a le droit de repousser l'attaque par des moyens proportionnés aux circonstances; le même droit appartient aux tiers. Si l'auteur, en repoussant une attaque, a excédé les limites de la légitime défense au sens de l' art. 15 CP , le juge atténue la peine ( art. 16 al. 1 CP ).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p. 14).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l'adage que la meilleure défense est l'attaque ( ATF 93 IV 81 p. 83; plus récemment: arrêt 6B_782/2020 du 7 janvier 2021 consid. 4.1.1 et la référence citée).</w:t>
      </w:r>
    </w:p>
    <w:p>
      <w:r>
        <w:rPr>
          <w:b/>
        </w:rPr>
        <w:t>E. 4.3</w:t>
      </w:r>
    </w:p>
    <w:p>
      <w:r>
        <w:t>En l'espèce, il ressort des faits retenus par la cour cantonale que le recourant s'est mis en colère après avoir constaté que son frère débarrassait ses affaires sans l'en avoir averti, et s'en est pris physiquement à l'intimé 2 puis à l'intimé 3, dans le but de les faire sortir prestement de la maison. Le recourant ne conteste pas avoir saisi la tête de l'intimé 2 et être l'auteur des dermabrasions que cet acte a causées à l'intéressé. En revanche, il conteste avoir poussé l'intimé 3 et soutient que celui-ci n'a présenté aucun certificat médical et qu'il n'avait pas de bleu ni d'égratignure. Sur ce point, il oppose sa propre appréciation à celle de la cour cantonale sans démontrer en quoi celle-ci serait insoutenable, de sorte que son argumentation est irrecevable.</w:t>
      </w:r>
    </w:p>
    <w:p>
      <w:r>
        <w:rPr>
          <w:b/>
        </w:rPr>
        <w:t>E. 4.4</w:t>
      </w:r>
    </w:p>
    <w:p>
      <w:r>
        <w:t>S'agissant de la légitime défense, le recourant ne prétend pas avoir reçu des coups de la part des intimés 2 et 3 mais soutient tout au plus que l'intimé 2 lui aurait proféré " des menaces de mort " et que, lorsque ce dernier se serait baissé, il se serait précipité sur lui pour " éviter et prévenir les mauvais coups ". Outre que ces éléments de faits n'ont pas été retenus par l'autorité précédente, le recourant, par son argumentation, perd de vue que l'attaque visée à l' art. 15 CP doit être imminente, actuelle et concrète; il ne doit pas s'agir d'une attaque possible que l'on tenterait de prévenir (cf. supra consid. 4.2). En outre, même à supposer que l'intimé 2 l'avait menacé de mort s'il s'en prenait à son fils puis s'était baissé rapidement, ces comportements ne constituaient pas une attaque au sens de la jurisprudence, qui aurait justifié que le recourant saisisse la tête de l'intimé 2 lui causant des douleurs et des dermabrasions. Le grief de violation des art. 15 et 16 CP est infondé. Pour le surplus, le recourant ne revient pas sur la non-application par l'instance précédente de l' art. 177 al. 3 CP au motif que ce dernier avait fait usage de violence physique à deux reprises de manière indue et disproportionnée.</w:t>
      </w:r>
    </w:p>
    <w:p>
      <w:r>
        <w:rPr>
          <w:b/>
        </w:rPr>
        <w:t>E. 5</w:t>
      </w:r>
    </w:p>
    <w:p>
      <w:r>
        <w:t>Le recourant conteste sa condamnation pour diffamation. Il invoque l' "exceptio veritatis ".</w:t>
      </w:r>
    </w:p>
    <w:p>
      <w:r>
        <w:rPr>
          <w:b/>
        </w:rPr>
        <w:t>E. 5.1</w:t>
      </w:r>
    </w:p>
    <w:p>
      <w:r>
        <w:t>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5.2</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consid. 2.1.1 p. 315). L'honneur protégé par le droit pénal est conçu de façon générale comme un droit au respect, qui est lésé par toute assertion propre à exposer la personne visée au mépris en sa qualité d'être humain (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consid 2.1.3 p. 315 s.; arrêt 6B_178/2020 du 20 mars 2020 consid. 4.1).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 320 ss).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 ATF 132 IV 112 consid. 3.1 p. 116; arrêt 6B_1254/2019 du 16 mars 2020 consid. 6.4.1).</w:t>
      </w:r>
    </w:p>
    <w:p>
      <w:r>
        <w:rPr>
          <w:b/>
        </w:rPr>
        <w:t>E. 5.3</w:t>
      </w:r>
    </w:p>
    <w:p>
      <w:r>
        <w:t>S'agissant des courriers que le recourant a adressés le 11 septembre 2015 à l'APEA, respectivement au juge civil du tribunal de première instance, la cour cantonale a considéré que le premier courrier faisait passer l'intimé 2 pour une personne qui n'avait aucun égard pour sa mère et qui n'hésitait pas à exploiter sa faiblesse, due à l'âge, voire à mettre sa vie en danger. Elle a relevé que ce type de considération était objectivement de nature à exposer la personne visée au mépris. Quant au courrier au juge civil du tribunal de première instance, il apparaissait d'emblée attentatoire dans la mesure où le recourant traitait notamment l'intimé 2 de menteur, de voleur et d'escroc ou l'accusait d'avoir commis des faux témoignages. Par ailleurs, elle a jugé qu'en informant l'APEA de la situation de son frère, le recourant n'avait assurément pas pour intention de lui porter secours mais au contraire de lui imputer des faits déshonorants, voire de le priver de son autonomie. De même, les allégations dans son courrier au juge civil du tribunal de première instance dépassaient très largement ce qui était nécessaire à la défense de ses intérêts. Elle en a conclu que le recourant avait rédigé les deux courriers et les avait adressés à des tiers sans motifs suffisants, principalement dans le but de dénigrer son frère. Il ne pouvait se prévaloir d'aucun fait justificatif et ne devait par ailleurs pas être admis à faire les preuves libératoires.</w:t>
      </w:r>
    </w:p>
    <w:p>
      <w:r>
        <w:rPr>
          <w:b/>
        </w:rPr>
        <w:t>E. 5.3.1</w:t>
      </w:r>
    </w:p>
    <w:p>
      <w:r>
        <w:t>Le raisonnement de la cour cantonale ne prête pas le flanc à la critique. Le recourant se contente de dire que tout ce qu'il affirme dans ses deux courriers du 11 novembre 2015 est conforme à la vérité. Il n'établit cependant pas que la cour cantonale serait tombée dans l'arbitraire en considérant qu'il avait agi dans le dessein de dire du mal d'autrui, ni qu'elle aurait violé le droit fédéral en excluant l'existence d'un motif suffisant (cf. art. 173 ch. 3 CP ). En effet, dans son courrier à l'APEA, le recourant ne s'est clairement pas limité à exposer que son frère aurait potentiellement besoin de son intervention mais a tenu des propos inutilement blessants. Il en va de même de son courrier au juge civil du tribunal de première instance dans lequel il traite notamment son frère de " fieffé menteur " et l'accuse de tromper la justice et de faire des faux témoignages. A cet égard, c'est en vain que le recourant soutient qu'il a tenu ces propos et notamment traité son frère de " catatonique " à l'adolescence afin de " démontrer à la justice qu'il y a une pathologie ". On ne voit en effet pas que de tels propos auraient été rendus nécessaires par la procédure civile d'expulsion qui l'opposait à son frère ni par un autre motif suffisant.</w:t>
      </w:r>
    </w:p>
    <w:p>
      <w:r>
        <w:rPr>
          <w:b/>
        </w:rPr>
        <w:t>E. 5.3.2</w:t>
      </w:r>
    </w:p>
    <w:p>
      <w:r>
        <w:t>Compte tenu de ce qui précède, c'est à bon droit que la cour cantonale a considéré que le recourant ne pouvait pas être admis à apporter les preuves libératoires de l' art. 173 ch. 3 CP .</w:t>
      </w:r>
    </w:p>
    <w:p>
      <w:r>
        <w:rPr>
          <w:b/>
        </w:rPr>
        <w:t>E. 5.4</w:t>
      </w:r>
    </w:p>
    <w:p>
      <w:r>
        <w:t>La cour cantonale a également reconnu le recourant coupable de diffamation pour avoir dit à un tiers que son frère était responsable de la mort de leur mère. Elle a relevé à juste titre que la preuve de la vérité ne pouvait se faire qu'en produisant un jugement de condamnation de la personne visée (cf. ATF 132 IV 112 consid. 4.3 p. 119) et qu'en l'occurrence aucune procédure pénale n'avait été ouverte contre l'intimé 2 pour homicide ou assassinat. Elle a également confirmé l'exclusion des preuves libératoires, relevant que le recourant avait agi principalement dans le dessein de dire du mal de son frère. Le recourant n'expose pas, même succinctement, en quoi ce raisonnement violerait le droit fédéral ( art. 42 al. 2 LTF ).</w:t>
      </w:r>
    </w:p>
    <w:p>
      <w:r>
        <w:rPr>
          <w:b/>
        </w:rPr>
        <w:t>E. 5.5</w:t>
      </w:r>
    </w:p>
    <w:p>
      <w:r>
        <w:t>La cour cantonale pouvait donc, sans violer le droit fédéral, condamner le recourant pour diffamation. Le grief est rejeté dans la mesure où il est recevable.</w:t>
      </w:r>
    </w:p>
    <w:p>
      <w:r>
        <w:rPr>
          <w:b/>
        </w:rPr>
        <w:t>E. 6</w:t>
      </w:r>
    </w:p>
    <w:p>
      <w:r>
        <w:t>Le recourant conteste sa condamnation pour tentative de menaces. Dans son jugement, la cour cantonale a considéré que le message rédigé par le recourant le 15 octobre 2015 visait essentiellement et prioritairement l'intimé 2, même s'il n'en avait pas été le destinataire direct. En outre, son contenu était objectivement de nature à alarmer ou effrayer celui-ci. Cependant, dès lors que l'intimé 2 ne semblait pas avoir obtempéré aux injonctions du recourant, il se justifiait de déclarer ce dernier coupable de tentative de menaces. En rapport avec cette infraction, le recourant se contente essentiellement de dire que le message litigieux évoquait l'hospitalisation de sa mère, opposant ainsi sa propre appréciation à celle de la cour cantonale, sans démontrer en quoi celle-ci serait arbitraire (cf. supra consid. 3). Par ailleurs, il n'indique pas en quoi le raisonnement de la cour cantonale violerait l' art. 180 CP ( art. 42 al. 2 LTF ). Le grief est dès lors irrecevable.</w:t>
      </w:r>
    </w:p>
    <w:p>
      <w:r>
        <w:rPr>
          <w:b/>
        </w:rPr>
        <w:t>E. 7</w:t>
      </w:r>
    </w:p>
    <w:p>
      <w:r>
        <w:t>Le recourant s'en prend au montant de l'amende qui lui a été infligée. Il soutient qu'une amende d'un montant de 300 fr., telle que celle qui a été prononcée par le tribunal de première instance, était " largement suffisante compte tenu de [son] indigence et des faits [qui sont] de peu de gravité ". Dans la mesure où le recourant agit sans l'assistance d'un mandataire et qu'il se plaint d'être finalement condamné à une sanction plus sévère que celle prononcée en première instance, on comprend par là qu'il invoque une violation du principe de l'interdiction de la reformatio in pejus.</w:t>
      </w:r>
    </w:p>
    <w:p>
      <w:r>
        <w:rPr>
          <w:b/>
        </w:rPr>
        <w:t>E. 7.1</w:t>
      </w:r>
    </w:p>
    <w:p>
      <w:r>
        <w:t>A teneur de l' art. 106 al. 1 CP , sauf disposition contraire de la loi, le montant maximum de l'amende est de 10'000 francs. Selon l' art. 106 al. 3 CP , le juge fixe l'amende et la peine privative de liberté de substitution en tenant compte de la situation de l'auteur afin que la peine corresponde à la faute commise.</w:t>
      </w:r>
    </w:p>
    <w:p>
      <w:r>
        <w:rPr>
          <w:b/>
        </w:rPr>
        <w:t>E. 7.2</w:t>
      </w:r>
    </w:p>
    <w:p>
      <w:r>
        <w:t>Aux termes de l'art. 391 al. 2, 1re phrase, CPP, l'autorité de recours ne peut modifier une décision au détriment du prévenu ou du condamné si le recours a été interjeté uniquement en leur faveur.</w:t>
      </w:r>
    </w:p>
    <w:p>
      <w:r>
        <w:rPr>
          <w:b/>
        </w:rPr>
        <w:t>E. 7.2.1</w:t>
      </w:r>
    </w:p>
    <w:p>
      <w:r>
        <w:t>Le but de l'interdiction de la reformatio in pejus est de permettre au prévenu d'exercer son droit de recours sans craindre de voir le jugement modifié en sa défaveur ( ATF 144 IV 35 consid. 3.1.1 p. 43 et les références citées; 142 IV 89 consid. 2.1 p. 90; 139 IV 282 consid. 2.4.3 p. 287). L'interdiction de la reformatio in pejus se rapporte aussi bien à la quotité de la peine infligée qu'à la qualification juridique retenue, qui ne sauraient être aggravées au détriment du prévenu ayant fait usage des voies de droit à sa disposition ( ATF 146 IV 172 consid. 3.3.3 p. 182; 139 IV 282 consid. 2.5 p. 288).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144 IV 35 consid. 3.1.1 p. 44; 142 IV 129 consid. 4.5 p. 136; 139 IV 282 consid. 2.6 p. 289). Une restriction liée à l'interdiction de la reformatio in pejus ne se justifie pas lorsque, pris dans son ensemble, le nouveau jugement n'aggrave pas le sort du condamné ( ATF 144 IV 35 consid. 3.1.1 p. 44; cf. ATF 117 IV 97 consid. 4c p. 106; arrêt 6B_67/2019 du 16 décembre 2020 consid. 8.1).</w:t>
      </w:r>
    </w:p>
    <w:p>
      <w:r>
        <w:rPr>
          <w:b/>
        </w:rPr>
        <w:t>E. 7.2.2</w:t>
      </w:r>
    </w:p>
    <w:p>
      <w:r>
        <w:t>Selon la jurisprudence, les amendes et les peines pécuniaires sont considérées comme des sanctions de même valeur quantitative (cf. ATF 139 IV 282 consid. 2.3 p. 288). Ces deux sanctions touchent l'auteur dans son bien protégé qu'est le patrimoine. Elles se distinguent toutefois par leur mode de calcul respectif et par le fait que seule la peine pécuniaire, et non l'amende, peut être assortie du sursis ou du sursis partiel. Lorsqu'une peine pécuniaire ferme doit être comparée à une amende (ferme), c'est le montant de la contribution pécuniaire calculé concrètement qui est déterminant. Toutefois, la peine pécuniaire, si elle est assortie du sursis ( art. 42 CP ), est considérée comme moins lourde. En principe, cela vaut indépendamment de la question de savoir si le montant de la peine pécuniaire est plus élevé que celui de l'amende car une peine assortie du sursis est toujours une sanction plus favorable qu'une peine de même nature prononcée de façon ferme ( ATF 134 IV 82 consid. 7.2.4 p. 91; arrêts 6B_523/2014 du 15 décembre 2014 consid. 4.3 et 6B_312/2007 du 15 mai 2008 consid. 4.5).</w:t>
      </w:r>
    </w:p>
    <w:p>
      <w:r>
        <w:rPr>
          <w:b/>
        </w:rPr>
        <w:t>E. 7.3</w:t>
      </w:r>
    </w:p>
    <w:p>
      <w:r>
        <w:t>Il ressort du jugement attaqué que le recourant a été condamné en première instance à une peine pécuniaire de 90 jours-amende à 10 fr. le jour, ainsi qu'à une amende de 300 francs. Dans le cadre de son appel, la cour cantonale a réduit la peine pécuniaire à 80 jours-amende en tenant compte du fait que le recourant a été libéré des préventions d'injure et de menaces et qu'il a été déclaré coupable de voies de fait au détriment de l'intimé 2 en lieu et place de lésions corporelles simples. S'agissant de l'amende, elle l'a augmentée à 500 fr. pour tenir compte des voies de fait précitées commises au préjudice de l'intimé 2, qui s'ajoutaient aux voies de fait commises à l'encontre de l'intimé 3 et aux deux infractions à la LCR, infractions déjà retenues en première instance.</w:t>
      </w:r>
    </w:p>
    <w:p>
      <w:r>
        <w:rPr>
          <w:b/>
        </w:rPr>
        <w:t>E. 7.4</w:t>
      </w:r>
    </w:p>
    <w:p>
      <w:r>
        <w:t>En l'espèce, contrairement à ce que semble penser le recourant, la cour cantonale n'a pas augmenté le montant de l'amende en raison des infractions à la LCR qu'il a commises, mais parce que l'amende visait également à sanctionner la seconde infraction de voies de fait, retenue en appel. Le jugement attaqué n'est pas critiquable sous cet angle. Cependant, on constate, à la lecture du dispositif du jugement d'appel, en le comparant à celui du jugement de première instance, que si le recourant a été acquitté de deux infractions et a bénéficié d'une qualification juridique plus favorable, le montant total de la contribution pécuniaire a concrètement augmenté. En effet, la cour cantonale a augmenté le montant de l'amende de 300 fr. à 500 fr., alors que la peine pécuniaire n'a été réduite que de 100 fr. (10 jours-amende à 10 fr.). Il s'ensuit que, pris dans son ensemble, le jugement attaqué aggrave la peine infligée au recourant, ce qui contrevient à l'interdiction de la reformatio in pejus consacrée par l' art. 391 al. 2 CPP . Le recours doit donc être admis sur ce point.</w:t>
      </w:r>
    </w:p>
    <w:p>
      <w:r>
        <w:rPr>
          <w:b/>
        </w:rPr>
        <w:t>E. 8</w:t>
      </w:r>
    </w:p>
    <w:p>
      <w:r>
        <w:t>Le recourant soutient que l'intimé 2 devrait être condamné pour appropriation illégitime ou soustraction d'une chose mobilière.</w:t>
      </w:r>
    </w:p>
    <w:p>
      <w:r>
        <w:rPr>
          <w:b/>
        </w:rPr>
        <w:t>E. 8.1</w:t>
      </w:r>
    </w:p>
    <w:p>
      <w:r>
        <w:t>Conformément à l' art. 141 CP , celui qui, sans dessein d'appropriation, aura soustrait une chose mobilière à l'ayant droit et lui aura causé par là un préjudice considérable sera, sur plainte, puni d'une peine privative de liberté de trois ans au plus ou d'une peine pécuniaire. Selon l' art. 137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(ch.1). Si l'auteur a trouvé la chose ou si celle-ci est tombée en son pouvoir indépendamment de sa volonté, s'il a agi sans dessein d'enrichissement ou si l'acte a été commis au préjudice des proches ou des familiers, l'infraction ne sera poursuivie que sur plainte (ch. 2). Cette disposition présuppose notamment l'appropriation d'une chose mobilière appartenant à autrui, ainsi qu'un dessein d'enrichissement illégitime de la part de l'auteur (cf. arrêt 6B_375/2020 du 9 juillet 2020 et les références citées).</w:t>
      </w:r>
    </w:p>
    <w:p>
      <w:r>
        <w:rPr>
          <w:b/>
        </w:rPr>
        <w:t>E. 8.2</w:t>
      </w:r>
    </w:p>
    <w:p>
      <w:r>
        <w:t>La cour cantonale a retenu que l'intimé avait, sans dessein d'appropriation, soustrait un buffet du recourant et lui avait, partant, causé un certain préjudice puisque ce dernier avait été privé dudit buffet pendant plusieurs mois. Elle a toutefois confirmé l'appréciation des premiers juges selon laquelle le préjudice n'était pas considérable au sens de l' art. 141 CP . En effet, le recourant, qui avait provisoirement entreposé le buffet dans le logement de sa mère décédée, n'avait pas besoin de celui-ci au moment où il lui avait été soustrait. Il n'avait pas dû engager des frais pour le remplacer, ni d'ailleurs pour retrouver son bien ou le rapatrier dans son nouvel appartement.</w:t>
      </w:r>
    </w:p>
    <w:p>
      <w:r>
        <w:rPr>
          <w:b/>
        </w:rPr>
        <w:t>E. 8.3</w:t>
      </w:r>
    </w:p>
    <w:p>
      <w:r>
        <w:t>Le recourant prétend, de manière peu compréhensible, que cette " appropriation illégitime ou soustraction d'une chose mobilière " aurait engendré des frais, sans toutefois indiquer lesquels, ni exposer en quoi la cour cantonale aurait versé dans l'arbitraire ou violé le droit fédéral en considérant qu'il n'avait pas subi de préjudice considérable au sens de l' art. 141 CP (cf. art. 42 al. 2 et 106 al. 2 LTF).</w:t>
      </w:r>
    </w:p>
    <w:p>
      <w:r>
        <w:rPr>
          <w:b/>
        </w:rPr>
        <w:t>E. 8.4</w:t>
      </w:r>
    </w:p>
    <w:p>
      <w:r>
        <w:t>Pour le surplus, pour autant que l'on comprenne, le recourant ne semble pas contester la libération de l'intimé 2 du chef de prévention de vol, éventuellement appropriation illégitime, pour avoir démonté une armoire lui appartenant et l'avoir déplacée dans l'optique de vider la pièce dans laquelle elle était stockée. En tout état de cause, c'est à bon droit que la cour cantonale a retenu que le double dessein d'appropriation et d'enrichissement illégitime faisait défaut, de sorte que les conditions de l' art. 137 CP , respectivement de l' art. 139 CP n'étaient pas remplies.</w:t>
      </w:r>
    </w:p>
    <w:p>
      <w:r>
        <w:rPr>
          <w:b/>
        </w:rPr>
        <w:t>E. 9</w:t>
      </w:r>
    </w:p>
    <w:p>
      <w:r>
        <w:t>Le recourant reproche à la cour cantonale d'avoir libéré l'intimé 2 de la prévention de dommages à la propriété.</w:t>
      </w:r>
    </w:p>
    <w:p>
      <w:r>
        <w:rPr>
          <w:b/>
        </w:rPr>
        <w:t>E. 9.1</w:t>
      </w:r>
    </w:p>
    <w:p>
      <w:r>
        <w:t>La cour cantonale a relevé qu'il était établi qu'à l'issue de l'assemblée générale ordinaire du 13 mai 2016, l'intimé 2 avait été expressément chargé par l'ensemble des autres copropriétaires de procéder à l'entretien des alentours de la PPE. Il était également établi que la taille ou la coupe des arbres faisait partie de cette tâche et qu'il était nécessaire d'abattre certains spécimens. L'instance précédente a dès lors considéré que, dans ces conditions et compte tenu du fait que la dite tâche devait jusqu'alors être accomplie par chaque copropriétaire (en application de l'art. 15 du règlement d'administration et d'utilisation de la PPE), l'intimé 2 pouvait légitimement croire qu'il lui appartenait désormais de prendre seul toutes les mesures indispensables au maintien de la valeur de la PPE, soit notamment de tailler ou d'abattre les plantations la privant de son ensoleillement normal dans une mesure excessive, respectivement d'éliminer les plantations endommagées. En outre, dès lors que l'enquête n'avait pas permis de déterminer ni le nombre exact, ni l'emplacement, ni l'état antérieur des plantations taillées ou abattues, il ne pouvait être retenu que l'intimé 2 avait agi de manière illicite, respectivement qu'il avait sciemment outrepassé son mandat dans le but de porter préjudice aux copropriétaires desdites plantations.</w:t>
      </w:r>
    </w:p>
    <w:p>
      <w:r>
        <w:rPr>
          <w:b/>
        </w:rPr>
        <w:t>E. 9.2</w:t>
      </w:r>
    </w:p>
    <w:p>
      <w:r>
        <w:t>Le raisonnement de la cour cantonale est convaincant. Le recourant soutient essentiellement que l'intimé 2 a agi " pour porter préjudice à sa famille " et que les arbres et arbustes ne gênaient en rien le bâtiment. Il prétend en outre que les propos tenus par l'intimé 2 et G.________ n'étaient " que des mensonges ". Par son argumentation, le recourant se contente d'opposer sa propre version des faits à celle retenue par la cour cantonale, sans démontrer en quoi l'appréciation de celle-ci serait insoutenable (cf. supra consid. 3.1). Son grief est donc irrecevable. Partant, la cour cantonale n'a pas violé le droit fédéral en libérant l'intimé 2 du chef de prévention de dommages à la propriété.</w:t>
      </w:r>
    </w:p>
    <w:p>
      <w:r>
        <w:rPr>
          <w:b/>
        </w:rPr>
        <w:t>E. 10</w:t>
      </w:r>
    </w:p>
    <w:p>
      <w:r>
        <w:t>Au vu de ce qui précède, le recours doit être être partiellement admis (cf. supra consid. 7.4), le jugement attaqué annulé s'agissant de la peine et la cause renvoyée à la cour cantonale pour nouvelle décision. Pour le surplus, le recours doit être rejeté dans la mesure où il est recevable. Il n'y a pas lieu d'allouer de dépens au recourant qui a agi sans l'assistance d'un mandataire ( art. 68 al. 1 LTF ). La demande d'assistance judiciaire du recourant est sans objet dans la mesure où celui-ci obtient gain de cause;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65 al. 2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