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6B_903/2016 vom 14. Oktober 2016</w:t>
      </w:r>
    </w:p>
    <w:p>
      <w:r>
        <w:t>Bundesgericht, 2016-10-14, DE</w:t>
      </w:r>
    </w:p>
    <w:p>
      <w:r>
        <w:rPr>
          <w:b/>
        </w:rPr>
        <w:t xml:space="preserve">Quelle: </w:t>
      </w:r>
      <w:r>
        <w:t>https://mcp.opencaselaw.ch/entscheid/bger_6B_903_2016</w:t>
      </w:r>
    </w:p>
    <w:p>
      <w:r>
        <w:t>FR: TF 6B_903/2016 du 14 octobre 2016</w:t>
      </w:r>
    </w:p>
    <w:p>
      <w:r>
        <w:t>IT: TF 6B_903/2016 del 14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6B_903/2016</w:t>
      </w:r>
    </w:p>
    <w:p>
      <w:r>
        <w:t>Verfügung vom 14. Oktober 2016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Staatsanwaltschaft des Kantons Obwalden, Postfach 1561, 6060 Sarnen,</w:t>
      </w:r>
    </w:p>
    <w:p>
      <w:r>
        <w:t>Beschwerdegegnerin.</w:t>
      </w:r>
    </w:p>
    <w:p>
      <w:r>
        <w:t>Gegenstand</w:t>
      </w:r>
    </w:p>
    <w:p>
      <w:r>
        <w:t>Revision des Strafbefehls,</w:t>
      </w:r>
    </w:p>
    <w:p>
      <w:r>
        <w:t>Beschwerde gegen den Beschluss des Obergerichts des Kantons Obwalden vom 20. Juli 2016.</w:t>
      </w:r>
    </w:p>
    <w:p>
      <w:r>
        <w:t>Erwägung:</w:t>
      </w:r>
    </w:p>
    <w:p>
      <w:r>
        <w:t>Die Beschwerde wurde mit Schreiben vom 14. Oktober 2016 zurückgezogen.</w:t>
      </w:r>
    </w:p>
    <w:p>
      <w:r>
        <w:t>Demnach verfügt der Präsident:</w:t>
      </w:r>
    </w:p>
    <w:p>
      <w:r>
        <w:t>1.</w:t>
      </w:r>
    </w:p>
    <w:p>
      <w:r>
        <w:t>Das Verfahren wird als gegenstandslos geworden am Geschäftsverzeichnis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Obergericht des Kantons Obwalden schriftlich mitgeteilt.</w:t>
      </w:r>
    </w:p>
    <w:p>
      <w:r>
        <w:t>Lausanne, 14. Oktober 2016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