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6B_903/2010 vom 4. Januar 2011</w:t>
      </w:r>
    </w:p>
    <w:p>
      <w:r>
        <w:t>Bundesgericht, 2011-01-04, DE</w:t>
      </w:r>
    </w:p>
    <w:p>
      <w:r>
        <w:rPr>
          <w:b/>
        </w:rPr>
        <w:t xml:space="preserve">Quelle: </w:t>
      </w:r>
      <w:r>
        <w:t>https://mcp.opencaselaw.ch/entscheid/bger_6B_903_2010</w:t>
      </w:r>
    </w:p>
    <w:p>
      <w:r>
        <w:t>FR: TF 6B_903/2010 du 4 janvier 2011</w:t>
      </w:r>
    </w:p>
    <w:p>
      <w:r>
        <w:t>IT: TF 6B_903/2010 del 4 gennaio 2011</w:t>
      </w:r>
    </w:p>
    <w:p>
      <w:pPr>
        <w:pStyle w:val="Heading2"/>
      </w:pPr>
      <w:r>
        <w:t>Erwägungen</w:t>
      </w:r>
    </w:p>
    <w:p>
      <w:r>
        <w:rPr>
          <w:b/>
        </w:rPr>
        <w:t>E. 1</w:t>
      </w:r>
    </w:p>
    <w:p>
      <w:r>
        <w:t>Die Vorinstanz geht von folgendem Sachverhalt aus:</w:t>
      </w:r>
    </w:p>
    <w:p>
      <w:r>
        <w:t>Die Beschwerdeführerin fuhr am 20. Februar 2009 um 07.39 Uhr auf der Autobahn N1 bei Suhr auf dem Überholstreifen in Fahrtrichtung Zürich. Der Verkehr, welcher auf diesem Streifen mit einer Geschwindigkeit von 80-90 km/h rollte, war zu diesem Zeitpunkt dichter als auf dem Normalstreifen. Nachdem die Beschwerdeführerin auf die vorausfahrenden Motorfahrzeuge aufgeschlossen hatte, schwenkte sie nach rechts auf den Normalstreifen und erhöhte sogleich die Geschwindigkeit. Sie fuhr an zwei Personenwagen vorbei und bog, nachdem sie auf einen langsamer fahrenden Lastwagen aufgeschlossen hatte, wieder auf den Überholstreifen ein.</w:t>
      </w:r>
    </w:p>
    <w:p>
      <w:r>
        <w:rPr>
          <w:b/>
        </w:rPr>
        <w:t>E. 2.1</w:t>
      </w:r>
    </w:p>
    <w:p>
      <w:r>
        <w:t>Die Beschwerdeführerin rügt eine willkürliche Würdigung des Sachverhalts. Sie habe mit dem Fahrstreifenwechsel nicht primär die Absicht gehabt, die vor ihr fahrenden Fahrzeuge rechts zu überholen, um anschliessend wieder auf den Überholstreifen einzubiegen. Den Akten könne entnommen werden, dass die gefahrene Geschwindigkeit auf dem Überholstreifen im Zeitpunkt ihres Fahrstreifenwechsels bei 89 km/h gelegen habe. Es sei nicht sichtbar gewesen, dass sich einige hundert Meter vorne ein mit ca. 90 km/h fahrender Lastwagen befinden würde. Diesen habe sie dann ordnungsgemäss überholt, ohne die fortwährend und bundesrechtswidrig auf dem Überholstreifen weiterfahrenden Fahrzeuge zu behindern (Beschwerde, S. 3).</w:t>
      </w:r>
    </w:p>
    <w:p>
      <w:r>
        <w:rPr>
          <w:b/>
        </w:rPr>
        <w:t>E. 2.2</w:t>
      </w:r>
    </w:p>
    <w:p>
      <w:r>
        <w:t>Die Vorinstanz führt aus, die Beschwerdeführerin hätte ihre Geschwindigkeit herabsetzen müssen, um nicht an den beiden auf der Überholspur fahrenden Fahrzeugen vorbeizufahren beziehungsweise diese nicht zu überholen. Stattdessen habe sie ihren Wagen beschleunigt. Dass die Fahrzeuge auf der Überholspur nicht auf die Normalspur gewechselt hätten, habe sie nicht berechtigt, diese rechts zu überholen (angefochtenes Urteil, S. 6 f.).</w:t>
      </w:r>
    </w:p>
    <w:p>
      <w:r>
        <w:rPr>
          <w:b/>
        </w:rPr>
        <w:t>E. 2.3</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w:t>
      </w:r>
    </w:p>
    <w:p>
      <w:r>
        <w:t>Die Beschwerdeführerin kann sich vorliegend nicht damit begnügen, den bestrittenen Feststellungen eigene tatsächliche Behauptungen gegenüberzustellen bzw. darzulegen, wie die Beweise ihrer Ansicht nach zu würdigen gewesen wären. Sie beschreibt in Art. 2 der Beschwerdeschrift lediglich, wie das Überholmanöver aus ihrer Sicht abgelaufen ist. Sie müsste aber klar und substantiiert aufzeigen, inwiefern die gerügten Feststellungen bzw. die Unterlassung von Feststellungen offensichtlich unrichtig sind oder auf einer Rechtsverletzung im Sinne von Art. 95 BGG beruhen (Urteil 6B_277/2010 vom 7. Juni 2010 E. 2.3.2 mit Hinweis auf BGE 133 III 462 E. 2.4). Auf ihre Kritik an den tatsächlichen Feststellungen der Vorinstanz ist nicht einzutreten.</w:t>
      </w:r>
    </w:p>
    <w:p>
      <w:r>
        <w:rPr>
          <w:b/>
        </w:rPr>
        <w:t>E. 3.1.1</w:t>
      </w:r>
    </w:p>
    <w:p>
      <w:r>
        <w:t>Die Beschwerdeführerin macht eine Verletzung von Art. 90 Abs. 2 SVG geltend. Der objektive Tatbestand wird von ihr nicht bestritten. Es könne jedoch aufgrund des objektiv erfüllten Tatbestandes des Rechtsüberholens nicht auf den subjektiven Tatbestand geschlossen und ihr dadurch ein eventualvorsätzliches rücksichtsloses oder sonst schwerwiegend verkehrswidriges Verhalten unterstellt werden. Dies sei unhaltbar und verletze Bundesrecht. Ihr sei die Gefährlichkeit ihres Manövers nicht bewusst gewesen. Andernfalls hätte sie darauf verzichtet, was ihr dreissigjähriger tadellose automobilistische Leumund beweise. Die Vorinstanz erkläre nicht, inwiefern im konkreten Fall die Vorbeifahrt auf dem rechten Fahrstreifen für die anderen Verkehrsteilnehmer hätte erhöht gefährlich sein sollen. Es hätten gute Sichtverhältnisse geherrscht, es sei keine Ausfahrt signalisiert gewesen, und sie habe die vor ihr fahrenden Fahrzeuge nicht mittels Lichthupe oder durch nahes Auffahren zum Fahrstreifenwechsel gedrängt (Beschwerde, S. 4 ff.).</w:t>
      </w:r>
    </w:p>
    <w:p>
      <w:r>
        <w:rPr>
          <w:b/>
        </w:rPr>
        <w:t>E. 3.1.2</w:t>
      </w:r>
    </w:p>
    <w:p>
      <w:r>
        <w:t>Die Beschwerdeführerin macht weiter geltend, der vorliegende Fall könne entgegen der Vorinstanz nicht mit dem Urteil des Bundesgerichts 6B_959/2009 vom 23. Februar 2010 verglichen werden, weil dort die Sichtverhältnisse schlechter gewesen seien und das Überholmanöver bei einer Autobahnausfahrt stattgefunden habe. Sie beruft sich hingegen auf das Urteil 6B_819/2009 vom 16. Januar 2010. Das Bundesgericht habe in diesem Fall den subjektiven Tatbestand der groben Verletzung von Verkehrsregeln beim Rückwärtsfahren auf der Autobahn nicht automatisch als erfüllt erachtet. Gleiches müsse im vorliegenden Fall gelten. Die subjektive Rücksichtslosigkeit müsse streng gehandhabt werden. Es dürfe nicht unbesehen von der objektiven auf die subjektive schwere Verkehrsregelverletzung geschlossen werden (Beschwerde, S. 6 f.).</w:t>
      </w:r>
    </w:p>
    <w:p>
      <w:r>
        <w:rPr>
          <w:b/>
        </w:rPr>
        <w:t>E. 3.1.3</w:t>
      </w:r>
    </w:p>
    <w:p>
      <w:r>
        <w:t>Die Vorinstanz erwägt, das Verbot des Rechtsüberholens stelle eine für die Verkehrssicherheit objektiv wichtige Vorschrift dar, deren Missachtung eine erhebliche Gefährdung der Verkehrssicherheit mit beträchtlicher Unfallgefahr nach sich ziehe und daher objektiv schwer wiege. Wer auf der Autobahn fahre, müsse sich darauf verlassen können, nicht plötzlich rechts überholt zu werden. Das Überholmanöver der Beschwerdeführerin sei ohne weiteres geeignet gewesen, die überholten Fahrzeuglenker zu gefährlichen Fehlreaktionen zu veranlassen (angefochtenes Urteil, S. 7).</w:t>
      </w:r>
    </w:p>
    <w:p>
      <w:r>
        <w:t>Die Beschwerdeführerin habe ihr Überholmanöver vorsätzlich ausgeführt. Sie hätte wissen müssen, dass ein solches Manöver die überholten Wagenlenker zumindest irritieren würde. Sie habe jederzeit damit rechnen müssen, dass diese ebenfalls auf die rechte Spur wechselten. Ihre Fahrweise sei als rücksichtslos einzustufen, weshalb der subjektive Tatbestand von Art. 90 Ziff. 2 SVG erfüllt sei (angefochtenes Urteil, S. 7 f.).</w:t>
      </w:r>
    </w:p>
    <w:p>
      <w:r>
        <w:rPr>
          <w:b/>
        </w:rPr>
        <w:t>E. 3.2</w:t>
      </w:r>
    </w:p>
    <w:p>
      <w:r>
        <w:t>Der Tatbestand der groben Verletzung von Verkehrsregeln im Sinne von Art. 90 Ziff. 2 SVG setzt objektiv voraus,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131 IV 133 E. 3.2 mit Hinweisen).</w:t>
      </w:r>
    </w:p>
    <w:p>
      <w:r>
        <w:t>Subjektiv erfordert der Tatbestand von Art. 90 Ziff. 2 SVG ein rücksichtsloses oder sonst schwerwiegend verkehrswidriges Verhalten, d.h. ein schweres Verschulden, bei fahrlässigem Handeln mindestens grobe Fahrlässigkeit. Diese ist immer zu bejahen, wenn der Täter sich der allgemeinen Gefährlichkeit seiner verkehrswidrigen Fahrweise bewusst ist ( BGE 131 IV 133 E. 3.2 mit Hinweisen).</w:t>
      </w:r>
    </w:p>
    <w:p>
      <w:r>
        <w:rPr>
          <w:b/>
        </w:rPr>
        <w:t>E. 3.3</w:t>
      </w:r>
    </w:p>
    <w:p>
      <w:r>
        <w:t>Die Vorinstanz bejaht zu Recht den objektiven Tatbestand von Art. 90 Ziff. 2 SVG . 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nicht plötzlich rechts überholt zu werden. Das Rechtsüberholen auf der Autobahn, auf der hohe Geschwindigkeiten gefahren werden, stellt eine erhöht abstrakte Gefährdung anderer Verkehrsteilnehmer dar (Urteil 6B_959 vom 23. Februar 2010 E. 3.3 mit Hinweis auf BGE 126 IV 192 E. 3). Dies gilt entgegen der Ansicht der Beschwerdeführerin auch im vorliegenden Fall. Sie führte das Überholmanöver in der Morgendämmerung bei Hochnebel, guten Sichtverhältnissen, trockener Fahrbahn sowie regem Fahrzeugverkehr durch (pag. 7 der Vorakten). Wie die Vorinstanz zutreffend ausführt, musste die Beschwerdeführerin jederzeit damit rechnen, dass die überholten Fahrzeuglenker, die sich bereits längere Zeit auf der Überholspur befanden, auf die rechte Spur wechseln könnten. Dies gilt umso mehr, als diese kein Fahrzeug auf der Normalspur überholt hatten. Eine Irritation der Fahrzeuglenker, die unvermittelt rechts überholt werden, ist offensichtlich und bedarf keiner weiteren Begründung. Die von der Beschwerdeführerin geltend gemachte fehlende Ein- oder Ausfahrt in unmittelbarer Nähe kann an der Gefährlichkeit des Rechtsüberholens nichts ändern.</w:t>
      </w:r>
    </w:p>
    <w:p>
      <w:r>
        <w:rPr>
          <w:b/>
        </w:rPr>
        <w:t>E. 3.4</w:t>
      </w:r>
    </w:p>
    <w:p>
      <w:r>
        <w:t>Die Vorinstanz bejaht auch zu Recht den subjektiven Tatbestand von Art. 90 Ziff. 2 SVG . Die Beschwerdeführerin macht vergeblich geltend, ihr sei die Gefährlichkeit ihrer verkehrswidrigen Fahrweise nicht bewusst gewesen. Sie räumt ein, dass sie "nicht primär die Absicht gehabt habe, die vor ihr fahrenden Fahrzeuge rechts zu überholen, um anschliessend wieder auf den Überholstreifen zu wechseln" (Beschwerde, S. 3), weshalb die Absicht des Rechtsüberholens bei ihrem Manöver offenbar zumindest mitgespielt hatte. Dies wird unterstrichen durch den Umstand, dass sie unmittelbar nach dem Fahrstreifenwechsel von 89 km/h auf eine Geschwindigkeit von 103 km/h beschleunigte. Entgegen der Auffassung der Beschwerdeführerin liegt ein Überholen bereits vor, wenn ein schnelleres Fahrzeug ein in gleicher Richtung langsamer vorausfahrendes einholt, an ihm vorbeifährt und vor ihm die Fahrt fortsetzt, wobei weder das Ausschwenken noch das Wiedereinbiegen eine notwendige Voraussetzung des Überholens bildet (Urteil 6B_959 vom 23. Februar 2010 E. 3.1.2 mit Hinweis auf BGE 126 IV 192 E. 2a). Schliesslich zeugt auch ihr - falsches - Verkehrsregelverständnis, wonach nicht erwartet werden könne, dass sie auf dem Überholstreifen weit unter der erlaubten Höchstgeschwindigkeit weiterfahre, wenn der rechte Fahrstreifen frei sei (Beschwerde, S. 5), von einer bewussten sowie willentlichen und damit vorsätzlichen Handlung. Die rechtliche Qualifikation der Tat als grobe Verkehrsregelverletzung durch Rechtsüberholen auf der Autobahn nach Art. 90 Ziff. 2 SVG i.V.m. Art. 35 Abs. 1 SVG und Art. 36 Abs. 5 VRV erweist sich als bundesrechtskonform.</w:t>
      </w:r>
    </w:p>
    <w:p>
      <w:r>
        <w:rPr>
          <w:b/>
        </w:rPr>
        <w:t>E. 3.5</w:t>
      </w:r>
    </w:p>
    <w:p>
      <w:r>
        <w:t>Die Beschwerde ist abzuweisen, soweit darauf einzutreten ist. Bei diesem Ausgang des Verfahrens trägt die Beschwerdeführerin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