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8/2017 vom 15. August 2017</w:t>
      </w:r>
    </w:p>
    <w:p>
      <w:r>
        <w:t>Bundesgericht, 2017-08-15, FR</w:t>
      </w:r>
    </w:p>
    <w:p>
      <w:r>
        <w:rPr>
          <w:b/>
        </w:rPr>
        <w:t xml:space="preserve">Quelle: </w:t>
      </w:r>
      <w:r>
        <w:t>https://mcp.opencaselaw.ch/entscheid/bger_6B_8_2017</w:t>
      </w:r>
    </w:p>
    <w:p>
      <w:r>
        <w:t>FR: TF 6B 8/2017 du 15 août 2017</w:t>
      </w:r>
    </w:p>
    <w:p>
      <w:r>
        <w:t>IT: TF 6B 8/2017 del 15 agosto 2017</w:t>
      </w:r>
    </w:p>
    <w:p>
      <w:pPr>
        <w:pStyle w:val="Heading2"/>
      </w:pPr>
      <w:r>
        <w:t>Regeste</w:t>
      </w:r>
    </w:p>
    <w:p>
      <w:r>
        <w:t>Tentative de contrainte | Infractions</w:t>
      </w:r>
    </w:p>
    <w:p>
      <w:pPr>
        <w:pStyle w:val="Heading2"/>
      </w:pPr>
      <w:r>
        <w:t>Erwägungen</w:t>
      </w:r>
    </w:p>
    <w:p>
      <w:r>
        <w:rPr>
          <w:b/>
        </w:rPr>
        <w:t>E. 1</w:t>
      </w:r>
    </w:p>
    <w:p>
      <w:r>
        <w:t>Le recourant soutient tout d'abord que le contenu du courrier déposé le 23 novembre 2014 dans la boîte à lettres du domicile privé de l'intimé 3 ne comportait ni menace ni injonction de faire ou de ne pas faire quelque chose. L'autorité précédente n'a cependant nullement fondé sa condamnation pour tentative de contrainte sur le contenu dudit courrier, mais sur la notification des commandements de payer aux intimés. Ainsi, il n'apparaît pas que la correction d'un éventuel vice dans l'établissement des faits pourrait sur ce point influer sur le sort de la cause ( art. 97 al. 1 LTF ). Le grief est ainsi irrecevable. L'argumentation du recourant est également irrecevable dans la mesure où elle critique directement la motivation de la décision de première instance, dès lors que seul le jugement de la cour cantonale fait l'objet du recours devant le Tribunal fédéral ( art. 80 al. 1 LTF ).</w:t>
      </w:r>
    </w:p>
    <w:p>
      <w:r>
        <w:rPr>
          <w:b/>
        </w:rPr>
        <w:t>E. 2</w:t>
      </w:r>
    </w:p>
    <w:p>
      <w:r>
        <w:t>Le recourant fait grief à la cour cantonale d'avoir considéré que son comportement à l'égard des intimés, soit la notification de commandements de payer, était constitutif d'une tentative de contrainte.</w:t>
      </w:r>
    </w:p>
    <w:p>
      <w:r>
        <w:rPr>
          <w:b/>
        </w:rPr>
        <w:t>E. 2.1</w:t>
      </w:r>
    </w:p>
    <w:p>
      <w:r>
        <w:t>Se rend coupable de contrainte selon l' 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 Certes, faire notifier un commandement de payer lorsqu'on est fondé à réclamer une somme est licite. En revanche, utiliser un tel procédé comme moyen de pression est clairement abusif, donc illicite (cf. ATF 115 III 18 consid. 3, 81 consid. 3b; arrêt 6B_70/2016 précité consid. 4.3.4). Lorsque la victime ne se laisse pas intimider et n'adopte pas le comportement voulu par l'auteur, ce dernier est punissable de tentative de contrainte ( art. 22 al. 1 CP ;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 ATF 120 IV 17 consid. 2c p. 22).</w:t>
      </w:r>
    </w:p>
    <w:p>
      <w:r>
        <w:rPr>
          <w:b/>
        </w:rPr>
        <w:t>E. 2.2</w:t>
      </w:r>
    </w:p>
    <w:p>
      <w:r>
        <w:t>En l'espèce, les commandements de payer notifiés aux intimés étaient abusifs. En effet, il ne ressort pas du jugement attaqué que ceux-ci auraient reposé sur une quelconque créance dont aurait pu se prévaloir le recourant. Ces actes n'ont d'ailleurs pas été notifiés à B.________ SA, société avec laquelle le recourant se trouvait en litige, mais aux intimés personnellement, lesquels n'avaient aucun rapport avec celui-ci. L'envoi des commandements de payer constituait en outre un moyen de pression. En effet, ceux-ci portaient, comme cause de l'obligation, une référence à un courrier du ministère public envoyé dans le cadre d'une procédure pénale, laquelle concernait indirectement B.________ SA. Cette société avait quant à elle introduit des poursuites contre le recourant et son épouse, ce qui avait amené celui-ci à se rendre au domicile privé de l'intimé 3. Partant, la notification de ces actes, portant chacun sur une somme de 910'000 fr., visait à entraver les intimés dans leur liberté de décision, en les amenant à infléchir la position de B.________ SA - au sein de laquelle ils occupaient des postes décisifs - dans le cadre du litige opposant cette société au recourant et à son épouse. A cet égard, l'argument du recourant, selon lequel il entendait "sauvegarder ses droits" en faisant notifier les commandements de payer aux intimés, tombe à faux. En effet, la cour cantonale a retenu, sans que le recourant ne prétende ni ne démontre qu'elle aurait en cela fait preuve d'arbitraire dans l'établissement des faits, que celui-ci n'avait aucune créance envers les intimés. Le recourant soutient que la notification des commandements de payer aux intimés n'aurait pas exercé sur eux une pression propre à entraver leur liberté de décision. Au vu de la jurisprudence précitée (cf. consid. 2.1 supra), il apparaît toutefois que la notification d'un commandement de payer portant sur un montant de 910'000 fr. était de nature à inciter une personne de sensibilité moyenne à céder à la volonté du poursuivant, et qu'elle s'avérait propre à tourmenter notablement les intimés. Le recourant prétend encore que les intimés, qui seraient des "hommes d'affaires aguerris", n'auraient pu ressentir une quelconque pression en recevant un commandement de payer. L'argumentation du recourant est irrecevable dans la mesure où elle s'écarte de l'état de fait du jugement attaqué, par lequel le Tribunal fédéral est lié ( art. 105 al. 1 LTF ). Il ressort en effet de la décision de la cour cantonale que les intimés ont bien été inquiétés par les démarches du recourant. Par ailleurs, il est très difficile d'évaluer le degré de sensibilité d'une personne au cas par cas, raison pour laquelle la fixation d'un critère objectif - soit la prise en compte du point de vue d'une personne de sensibilité moyenne - le rend valable pour tous, quel que soit le degré de sensibilité effectif de l'individu concerné (cf. arrêt 6B_378/2016 du 15 décembre 2016 consid. 2.2). En conséquence, quelle que fût la sensibilité réelle des intimés, la notification d'un commandement de payer d'un montant supérieur à 900'000 fr. constituait une pression suffisante au sens de la jurisprudence (cf. arrêt 6B_378/2016 du 15 décembre 2016 consid. 2.2). Enfin, le fait que les intimés n'aient pas cédé à la pression et n'aient pas adopté le comportement voulu par le recourant permettait bien de condamner ce dernier pour tentative de contrainte. En définitive, le grief doit être rejeté dans la mesure où il est recevable.</w:t>
      </w:r>
    </w:p>
    <w:p>
      <w:r>
        <w:rPr>
          <w:b/>
        </w:rPr>
        <w:t>E. 3</w:t>
      </w:r>
    </w:p>
    <w:p>
      <w:r>
        <w:t>Le recourant ne conteste les indemnités qu'il a été condamné à payer aux intimés au terme des procédures de première et de deuxième instance que dans la mesure où il conclut à son acquittement. A défaut d'un tel acquittement, les indemnités en question ne violent pas le droit fédéral.</w:t>
      </w:r>
    </w:p>
    <w:p>
      <w:r>
        <w:rPr>
          <w:b/>
        </w:rPr>
        <w:t>E. 4</w:t>
      </w:r>
    </w:p>
    <w:p>
      <w:r>
        <w:t>Le recours doit être rejeté dans la mesure où il est recevable. Le recourant, qui succombe, supportera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