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6B_89/2022 vom 2. Juni 2022</w:t>
      </w:r>
    </w:p>
    <w:p>
      <w:r>
        <w:t>Bundesgericht, 2022-06-02, FR</w:t>
      </w:r>
    </w:p>
    <w:p>
      <w:r>
        <w:rPr>
          <w:b/>
        </w:rPr>
        <w:t xml:space="preserve">Quelle: </w:t>
      </w:r>
      <w:r>
        <w:t>https://mcp.opencaselaw.ch/entscheid/bger_6B_89_2022</w:t>
      </w:r>
    </w:p>
    <w:p>
      <w:r>
        <w:t>FR: TF 6B_89/2022 du 2 juin 2022</w:t>
      </w:r>
    </w:p>
    <w:p>
      <w:r>
        <w:t>IT: TF 6B_89/2022 del 2 giugno 2022</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 143 IV 357 consid. 1 p. 358).</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t>Les mêmes exigences sont requises à l'égard de celui qui se plaint d'infractions attentatoires à l'honneur (parmi d'autres: arrêts 6B_1043/2019 du 26 septembre 2019 consid. 2.1; 6B_637/2019 du 8 août 2019 consid. 1.2; 6B_576/2019 du 20 mai 2019 consid. 2.1; 6B_414/2019 du 5 avril 2019 consid. 4.1).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6B_1043/2019 précité consid. 2.1; 6B_637/2019 précité consid. 1.2; 6B_576/2019 précité consid. 2.1; 6B_1202/2018 du 11 janvier 2019 consid. 1.1 et les références citées).</w:t>
      </w:r>
    </w:p>
    <w:p>
      <w:r>
        <w:rPr>
          <w:b/>
        </w:rPr>
        <w:t>E. 1.2</w:t>
      </w:r>
    </w:p>
    <w:p>
      <w:r>
        <w:t>Le recourant prétend, sans autre explication, à l'allocation d'une indemnité pour tort moral. Il n'expose pas en quoi l'atteinte prétendument subie serait suffisamment grave pour justifier une telle allocation, ni ne fournit de précision concernant la souffrance morale qu'il aurait éprouvée ensuite des agissements dont il se plaint. Ses allégations ne sont dès lors pas suffisantes (cf. art. 42 al. 2 LTF ) pour fonder sa qualité pour recourir selon l'art. 81 al. 1 let. a et b ch. 5 LTF. Le recourant fait également valoir des prétentions en dommages-intérêts, ayant pour fondement la responsabilité de C.________ dans son licenciement, à raison de ses allégations mensongères. Les prétentions dont se prévaut le recourant découlent, non pas directement des propos litigieux, mais des relations contractuelles de droit du travail qui le lient à son employeur, plus particulièrement de la rupture de celles-ci (arrêt 6B_1043/2019 du 26 septembre 2019 consid. 2.2).Etant donné que les prétentions en question ne peuvent pas être déduites directement de l'infraction dénoncée, les conditions de l' art. 81 al. 1 LTF ne sont pas non plus réalisées.</w:t>
      </w:r>
    </w:p>
    <w:p>
      <w:r>
        <w:t>Au vu de ce qui précède, la qualité pour recourir au fond doit être déniée au recourant, dès lors que les conditions de l'art. 81 al. 1 let. a et b ch. 5 LTF ne sont pas remplies (art. 81 al. 1 let. a et b ch. 5 LTF).</w:t>
      </w:r>
    </w:p>
    <w:p>
      <w:r>
        <w:rPr>
          <w:b/>
        </w:rPr>
        <w:t>E. 2.1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w:t>
      </w:r>
    </w:p>
    <w:p>
      <w:r>
        <w:t>Le recourant dénonce une violation de son droit d'être entendu dans la mesure où il n'a pas pu participer à l'audition de la mise en cause ni présenter des réquisitions de preuve. De la sorte, il se plaint de la violation de ses droits de partie, si bien qu'il a la qualité pour former un recours en matière pénale au Tribunal fédéral.</w:t>
      </w:r>
    </w:p>
    <w:p>
      <w:r>
        <w:rPr>
          <w:b/>
        </w:rPr>
        <w:t>E. 2.2</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Le terme "immédiatement" indique que l'ordonnance de non-entrée en matière doit être rendue à réception de la dénonciation, de la plainte ou du rapport de police avant qu'il ne soit procédé à de plus amples actes d'enquête et qu'une instruction ne soit ouverte selon l' art. 309 CPP (arrêt 1B_67/2012 du 29 mai 2012 consid. 2.1). Selon la jurisprudence, le ministère public peut néanmoins procéder à certaines vérifications. Il peut notamment donner des directives et confier des mandats à la police dans le cadre des investigations policières ( art. 307 al. 2 CPP ; arrêts 6B_290/2020 du 17 juillet 2020 consid. 2.2; 1B_183/2012 du 20 novembre 2012 consid. 3.2). Il peut demander des compléments d'enquête à la police, non seulement lorsqu'il s'agit de compléter un précédent rapport au sens de l' art. 307 CPP , mais aussi lorsque la dénonciation elle-même apparaît insuffisante ( art. 309 al. 2 CPP ; cf. arrêt 1B_67/2012 du 29 mai 2012 consid. 2.2). Il peut aussi procéder à ses propres constatations (cf. art. 309 al. 1 let. a CPP ), ce qui comprend le droit de consulter les fichiers, dossiers et renseignements disponibles. Il peut demander à la personne mise en cause une simple prise de position (arrêts 6B_290/2020 du 17 juillet 2020 consid. 2.2; 6B_810/2019 du 22 juillet 2019 consid. 2.1; 6B_239/2019 du 24 avril 2019 consid. 2.1; 6B_1096/2018 du 25 janvier 2019 consid. 2.2; 6B_496/2018 du 6 septembre 2018 consid. 1.3). L'audition du prévenu et de la partie plaignante par la police ne dépasse pas le cadre des investigations policières qui peuvent être effectuées avant que le ministère public n'ouvre une instruction ( art. 206 al. 1 CPP ; cf. arrêts 6B_1100/2020 du 16 décembre 2021 consid. 2.1 et 2.3; 6B_70/2021 du 12 juillet 2021 consid. 3.2.2; 6B_875/2018 du 15 novembre 2018 consid. 2.2.1; 6B_431/2013 du 18 décembre 2013 consid. 2.3).</w:t>
      </w:r>
    </w:p>
    <w:p>
      <w:r>
        <w:t>En revanche, le ministère public ne peut plus rendre une ordonnance de non-entrée en matière lorsqu'il a ouvert une instruction. Si une instruction au sens de l' art. 309 CPP a été ouverte, formellement ou matériellement, il doit la clôturer formellement ( a rt. 318 CPP), puis rendre une ordonnance de classement ( art. 319 ss CPP ). L'instruction pénale est considérée comme ouverte lorsque le ministère public ordonne des mesures de contrainte (cf. art. 309 al. 1 let. b CPP ). Dès lors qu'un mandat de comparution est une mesure de contrainte, celui-ci suffit en règle générale à l'ouverture de l'instruction lorsque le ministère public effectue lui-même les premières mesures d'instruction, en particulier entend le prévenu ( ATF 141 IV 20 consid. 1.1.4 p. 24 s.). La production d'un dossier au sens de l' art. 194 al. 1 CPP constitue également un acte d'instruction qui ne peut en principe être exécuté qu'une fois l'instruction ouverte (arrêts 6B_810/2019 du 22 juillet 2019 consid. 2.3; 6B_875/2018 du 15 novembre 2018 consid. 2.2.2; 1B_731/2012 du 8 février 2013 consid. 2).</w:t>
      </w:r>
    </w:p>
    <w:p>
      <w:r>
        <w:t>Avant l'ouverture d'une instruction, le droit de participer à l'administration des preuves ne s'applique en principe pas ( art. 147 al. 1 CPP</w:t>
      </w:r>
    </w:p>
    <w:p>
      <w:r>
        <w:t>a contrario ; ATF 143 IV 397 consid. 3.3.2 i.f. p. 403; 140 IV 172 consid. 1.2.2 p. 175), et ce y compris en cas d'investigations policières diligentées à titre de complément d'enquête requis par le ministère public en vertu de l' art. 309 al. 2 CPP (arrêts 6B_488/2021 du 22 décembre 2021 consid. 4.2; 6B_290/2020 du 17 juillet 2020 consid. 2.2). En outre, avant de rendre une ordonnance de non-entrée en matière, le ministère public n'a pas à informer les parties ni n'a l'obligation de leur fixer un délai pour présenter d'éventuelles réquisitions de preuve, l' 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arrêts 6B_488/2021 du 22 décembre 2021 consid. 4.2; 6B_1014/2020 du 10 février 2021 consid. 2.1.2; 6B_1007/2020 du 13 avril 2021 consid. 1.2; 6B_290/2020 du 17 juillet 2020 consid. 2.2 et les références citées).</w:t>
      </w:r>
    </w:p>
    <w:p>
      <w:r>
        <w:rPr>
          <w:b/>
        </w:rPr>
        <w:t>E. 2.3</w:t>
      </w:r>
    </w:p>
    <w:p>
      <w:r>
        <w:t>Le recourant soutient que le ministère public ne pouvait pas rendre une ordonnance de non-entrée en matière. En effet, selon lui, le ministère public avait procédé à plusieurs actes d'instruction (audition de la mise en cause, ordre de dépôt, communication avec d'autres services cantonaux, reddition de rapports de police). De plus, seize mois s'étaient écoulés depuis le dépôt de la plainte. En rendant une ordonnance de non-entrée en matière, le ministère public aurait donc violé son droit d'être entendu, puisqu'il n'avait pas pu participer à l'audition de la mise en cause ni présenter des réquisitions de preuves.</w:t>
      </w:r>
    </w:p>
    <w:p>
      <w:r>
        <w:rPr>
          <w:b/>
        </w:rPr>
        <w:t>E. 2.3.1</w:t>
      </w:r>
    </w:p>
    <w:p>
      <w:r>
        <w:t>En l'espèce, le ministère public a demandé à la police d'entendre la dénonciatrice; la police l'a d'abord auditionnée en qualité de personne appelée à donner des renseignements, puis en qualité de prévenue. Quand bien même cette audition s'est faite en qualité de prévenue et sur requête du ministère public, elle ne dépasse pas le cadre des investigations policières qui peuvent être effectuées avant que le ministère public n'ouvre une instruction, conformément à la jurisprudence exposée</w:t>
      </w:r>
    </w:p>
    <w:p>
      <w:r>
        <w:t>supra (consid. 2.2).</w:t>
      </w:r>
    </w:p>
    <w:p>
      <w:r>
        <w:rPr>
          <w:b/>
        </w:rPr>
        <w:t>E. 2.3.2</w:t>
      </w:r>
    </w:p>
    <w:p>
      <w:r>
        <w:t>Le ministère public a également prononcé un ordre de dépôt à l'encontre de B.________ ( art. 265 CPP ). L'ordre de dépôt permet à son destinataire de fournir volontairement les objets ou valeurs requis, sans recourir à des mesures de contrainte ( art. 265 al. 4 CPP ; ATF 143 IV 21 consid. 3.1 p. 23). Seuls le ministère public et les tribunaux sont habilités à rendre un ordre de dépôt, la police pouvant provisoirement mettre en sureté des objets et des valeurs patrimoniales seulement en cas de péril en la demeure ( art. 263 al. 3 CPP ) (cf. BOMMER/GOLDSCHMID, in Basler Kommentar, Schweizerische Strafprozessordnung, n° 21 ad art. 265 CPP ; SCHMID/JOSITSCH, Schweizerische Strafprozessordnung, Praxiskommentar, 3e éd., 2018, n° 2 ad art. 265 CPP ). L'autorité pénale pourra sommer les personnes tenues d'opérer un dépôt de s'exécuter dans un certain délai, sous commination de la peine prévue à l' art. 292 CP ou d'une amende d'ordre ( art. 265 al. 3 CPP ).</w:t>
      </w:r>
    </w:p>
    <w:p>
      <w:r>
        <w:t>A juste titre, la cour cantonale a considéré que l'ordre de dépôt donné par le ministère public ne constituait pas une mesure de contrainte. L'ordre de dépôt pourrait en soi être classé dans la catégorie des mesures de contrainte selon l'art. 196 al. 1 let. b et c CPP, puisqu'il s'agit d'atteintes aux droits fondamentaux visant à préserver les preuves ou à garantir l'exécution de la décision finale. Il ressort toutefois de l' art. 265 al. 4 CPP que le législateur est parti du principe que les ordres de dépôt ne sont pas des mesures de contrainte (STEFAN HEIMGARTNER, in: Kommentar zur Schweizerische Strafprozessordnung StPO, 3e éd., 2020, n° 2 ad art. 265 CPP ; arrêt 1S.4/2006 du 16 mai 2006 consid. 1.4).</w:t>
      </w:r>
    </w:p>
    <w:p>
      <w:r>
        <w:t>On peut se demander si l'ordre de dépôt ne pourrait pas constituer une mesure d'instruction à l'instar de la demande de production d'un dossier au sens de l' art. 194 al. 1 CPP (cf. ci-dessus consid. 2.2). La réponse à cette question doit toutefois être négative. En effet, le recourant avait en l'espèce déjà produit à l'appui de sa plainte le rapport de l'enquête interne effectuée par B.________, dont certains passages avaient été caviardés. Le ministère public a ordonné à B.________, en application de l' art. 265 CPP , le dépôt d'une copie de ce rapport non caviardé. Par cet ordre de dépôt, qui n'était pas assorti de la menace de la peine prévue à l' art. 292 CP ou d'une amende d'ordre ( art. 265 al. 3 CPP ), il ne demandait pas la production d'un dossier complémentaire, mais d'un document déjà connu du recourant, en vue de procéder à certaines vérifications. L'ordre de dépôt n'est donc pas comparable, en l'espèce, à la production d'un dossier au sens de l' art. 194 al. 1 CPP , mais relève plutôt des vérifications auxquelles peut procéder le ministère public avant d'ouvrir une instruction. En rendant cet ordre de dépôt, le ministère public n'a donc pas dépassé le stade des premières investigations, qui interdisent le prononcé subséquent d'une ordonnance de non-entrée en matière.</w:t>
      </w:r>
    </w:p>
    <w:p>
      <w:r>
        <w:rPr>
          <w:b/>
        </w:rPr>
        <w:t>E. 2.3.3</w:t>
      </w:r>
    </w:p>
    <w:p>
      <w:r>
        <w:t>Le recourant se plaint encore du temps écoulé entre le dépôt de sa plainte pénale et le prononcé de l'ordonnance de non-entrée en matière. Comme vu ci-dessus, le terme "immédiatement" figurant à l' art. 310 al. 1 CPP signifie qu'une ordonnance de non-entrée en matière doit être rendue sans que des actes d'instruction ne soient accomplis. Il n'implique pas en revanche une proximité temporelle. Il a été ainsi jugé qu'un délai d'une année depuis le dépôt de la plainte devant le ministère public n'empêchait pas de rendre une ordonnance de non-entrée en matière si l'enquête en était restée au stade des investigations de police (arrêts 1B_271/2012 du 6 septembre 2012 consid. 2; 1B_111/2012 du 5 avril 2012 consid. 2.2). L'ordonnance de non-entrée en matière n'est donc pas soumise à un délai. Le ministère public doit seulement respecter le principe de la célérité.</w:t>
      </w:r>
    </w:p>
    <w:p>
      <w:r>
        <w:t>En l'occurrence, le délai de seize mois qui s'est écoulé depuis le dépôt de la plainte pénale n'interdisait donc pas le ministère public de rendre une ordonnance de non-entrée en matière. Pour le surplus, le recourant ne s'est pas plaint de la violation du principe de la célérité devant la cour cantonale (arrêt attaqué p. 7), de sorte qu'il n'est plus habilité à s'en plaindre devant le Tribunal fédéral conformément au principe de l'épuisement des instances cantonales ( art. 80 al. 1 LTF ).</w:t>
      </w:r>
    </w:p>
    <w:p>
      <w:r>
        <w:rPr>
          <w:b/>
        </w:rPr>
        <w:t>E. 2.3.4</w:t>
      </w:r>
    </w:p>
    <w:p>
      <w:r>
        <w:t>Le recourant mentionne encore des communications avec d'autres services cantonaux (par exemple caisse de chômage). A défaut de plus amples précisions et en l'absence de toute constatation dans l'arrêt cantonal, la Cour de céans ne saurait se prononcer sur cegrief. Insuffisamment motivé, celui-ci est irrecevable.</w:t>
      </w:r>
    </w:p>
    <w:p>
      <w:r>
        <w:rPr>
          <w:b/>
        </w:rPr>
        <w:t>E. 2.4</w:t>
      </w:r>
    </w:p>
    <w:p>
      <w:r>
        <w:t>Au vu de ce qui précède, il faut admettre que le ministère public n'a pas ouvert d'instruction et qu'il pouvait donc prononcer une ordonnance de non-entrée en matière. Le recourant ne peut donc se prévaloir d'un droit à participer à l'administration des preuves (participation à l'audition de la mise en cause et réquisitions de preuves), de sorte que ses griefs tirés de la violation de son droit d'être entendu doivent être rejetés.</w:t>
      </w:r>
    </w:p>
    <w:p>
      <w:r>
        <w:rPr>
          <w:b/>
        </w:rPr>
        <w:t>E. 3</w:t>
      </w:r>
    </w:p>
    <w:p>
      <w:r>
        <w:t>Le recours doit être rejeté dans la mesure où il est recevable. 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