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6B_897/2022 vom 27. Oktober 2022</w:t>
      </w:r>
    </w:p>
    <w:p>
      <w:r>
        <w:t>Bundesgericht, 2022-10-27, FR</w:t>
      </w:r>
    </w:p>
    <w:p>
      <w:r>
        <w:rPr>
          <w:b/>
        </w:rPr>
        <w:t xml:space="preserve">Quelle: </w:t>
      </w:r>
      <w:r>
        <w:t>https://mcp.opencaselaw.ch/entscheid/bger_6B_897_2022</w:t>
      </w:r>
    </w:p>
    <w:p>
      <w:r>
        <w:t>FR: TF 6B_897/2022 du 27 octobre 2022</w:t>
      </w:r>
    </w:p>
    <w:p>
      <w:r>
        <w:t>IT: TF 6B_897/2022 del 27 ottobre 2022</w:t>
      </w:r>
    </w:p>
    <w:p>
      <w:pPr>
        <w:pStyle w:val="Heading2"/>
      </w:pPr>
      <w:r>
        <w:t>Erwägungen</w:t>
      </w:r>
    </w:p>
    <w:p>
      <w:r>
        <w:rPr>
          <w:b/>
        </w:rPr>
        <w:t>E. 1</w:t>
      </w:r>
    </w:p>
    <w:p>
      <w:r>
        <w:t>Par jugement du 1er juin 2022, la Cour d'appel pénale du Tribunal cantonal vaudois a confirmé le dispositif du jugement du Tribunal de police de l'arrondissement de la Broye et du Nord vaudois du 19 janvier 2022, reconnaissant A.________ SA coupable de violation de mise à ban générale et la condamnant à une amende de 1'200 francs. Les frais de justice ont été mis à la charge de A.________ SA.</w:t>
      </w:r>
    </w:p>
    <w:p>
      <w:r>
        <w:t>A.________ SA forme un recours en matière pénale au Tribunal fédéral contre le jugement cantonal et conclut, avec suite de frais et dépens, à son acquittement.</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t>En l'espèce, la recourante se contente de rediscuter les faits établis par la cour cantonale en présentant une version personnelle des circonstances, dont chaque aspect a été expressément écarté de manière motivée dans le jugement entrepris. Son procédé, purement appellatoire, est irrecevable. Les critiques de la recourante ne répondent ainsi pas aux exigences de motivation accrues de l' art. 106 al. 2 LTF et sont, par conséquent, irrecevables. Pour le surplus, la recourante ne tente d'aucune manière de démontrer dans quelle mesure la cour cantonale aurait violé le droit fédéral ou cantonal en confirmant sa condamnation. Elle ne présente ainsi aucun grief répondant aux exigences de motivation de l' art. 42 al. 2 LTF .</w:t>
      </w:r>
    </w:p>
    <w:p>
      <w:r>
        <w:rPr>
          <w:b/>
        </w:rPr>
        <w:t>E. 3</w:t>
      </w:r>
    </w:p>
    <w:p>
      <w:r>
        <w:t>Au vu de ce qui précède, le recours doit être déclaré irrecevable selon la procédure simplifiée prévue par l' art. 108 al. 1 let. a et b LTF . La recourante, qui succombe, supporte les frais judiciaires ( art. 66 al. 1 LTF ).</w:t>
      </w:r>
    </w:p>
    <w:p>
      <w:r>
        <w:t>P ar ces motifs, la Présidente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