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6B_897/2016 vom 31. Oktober 2016</w:t>
      </w:r>
    </w:p>
    <w:p>
      <w:r>
        <w:t>Bundesgericht, 2016-10-31, FR</w:t>
      </w:r>
    </w:p>
    <w:p>
      <w:r>
        <w:rPr>
          <w:b/>
        </w:rPr>
        <w:t xml:space="preserve">Quelle: </w:t>
      </w:r>
      <w:r>
        <w:t>https://mcp.opencaselaw.ch/entscheid/bger_6B_897_2016</w:t>
      </w:r>
    </w:p>
    <w:p>
      <w:r>
        <w:t>FR: TF 6B_897/2016 du 31 octobre 2016</w:t>
      </w:r>
    </w:p>
    <w:p>
      <w:r>
        <w:t>IT: TF 6B_897/2016 del 31 ottobre 2016</w:t>
      </w:r>
    </w:p>
    <w:p>
      <w:pPr>
        <w:pStyle w:val="Heading2"/>
      </w:pPr>
      <w:r>
        <w:t>Erwägungen</w:t>
      </w:r>
    </w:p>
    <w:p>
      <w:r>
        <w:rPr>
          <w:b/>
        </w:rPr>
        <w:t>E. 1</w:t>
      </w:r>
    </w:p>
    <w:p>
      <w:r>
        <w:t>Par arrêt du 30 juin 2016, la Chambre des recours pénale du Tribunal cantonal vaudois a rejeté le recours formé par A.X.________ et B.X.________ contre l'ordonnance de non-entrée en matière prononcée le 25 mai 2016 sur leur plainte pénale pour atteinte à l'honneur prétendument commise à leur encontre par C.________ et D.________, membres de la Commission des finances de la Commune de U.________, à raison de propos tenus par ces derniers dans un préavis municipal. A.X.________ et B.X.________ interjettent un recours en matière pénale au Tribunal fédéral contre l'arrêt cantonal dont ils réclament l'annulation en vue de l'ouverture d'une procédure d'instruction.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Les recourants ne se déterminent nullement sur un éventuel tort moral ou dommage, ni sur leur principe ni sur leur quotité. Ils n'expliquent en particulier pas en quoi ils disposeraient de prétentions fondées sur le droit civil, d'éventuelles prétentions reposant sur le droit public à raison de la responsabilité de membres de la commission des finances de la Commune de U.________ n'entrant pas dans cette catégorie (cf. loi vaudoise du 16 mai 1961 sur la responsabilité de l'Etat, des communes et de leurs agents [LRECA; RS/VD 170.11]). L'absence d'explication sur la question des prétentions civiles exclut leur qualité pour recourir sur le fond de la cause.</w:t>
      </w:r>
    </w:p>
    <w:p>
      <w:r>
        <w:rPr>
          <w:b/>
        </w:rPr>
        <w:t>E. 2.2</w:t>
      </w:r>
    </w:p>
    <w:p>
      <w:r>
        <w:t>L'hypothèse visée à l'art. 81 al. 1 let. b ch. 6 LTF n'entre pas en considération, les recourants ne soulevant aucun grief recevable quant à leur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2.4</w:t>
      </w:r>
    </w:p>
    <w:p>
      <w:r>
        <w:t>Sur le vu de ce qui précède, le recours doit être déclaré irrecevable selon la procédure simplifiée prévue par l' art. 108 al. 1 let. a et b LTF .</w:t>
      </w:r>
    </w:p>
    <w:p>
      <w:r>
        <w:rPr>
          <w:b/>
        </w:rPr>
        <w:t>E. 3</w:t>
      </w:r>
    </w:p>
    <w:p>
      <w:r>
        <w:t>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