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6B_894/2015 vom 13. Januar 2016</w:t>
      </w:r>
    </w:p>
    <w:p>
      <w:r>
        <w:t>Bundesgericht, 2016-01-13, DE</w:t>
      </w:r>
    </w:p>
    <w:p>
      <w:r>
        <w:rPr>
          <w:b/>
        </w:rPr>
        <w:t xml:space="preserve">Quelle: </w:t>
      </w:r>
      <w:r>
        <w:t>https://mcp.opencaselaw.ch/entscheid/bger_6B_894_2015</w:t>
      </w:r>
    </w:p>
    <w:p>
      <w:r>
        <w:t>FR: TF 6B_894/2015 du 13 janvier 2016</w:t>
      </w:r>
    </w:p>
    <w:p>
      <w:r>
        <w:t>IT: TF 6B_894/2015 del 13 gennaio 2016</w:t>
      </w:r>
    </w:p>
    <w:p>
      <w:pPr>
        <w:pStyle w:val="Heading2"/>
      </w:pPr>
      <w:r>
        <w:t>Erwägungen</w:t>
      </w:r>
    </w:p>
    <w:p>
      <w:r>
        <w:rPr>
          <w:b/>
        </w:rPr>
        <w:t>E. 1</w:t>
      </w:r>
    </w:p>
    <w:p>
      <w:r>
        <w:t>Der Beschwerdeführer rügt die Kostentragungspflicht trotz Freispruchs ( Art. 426 Abs. 2 StPO ), die Verweigerung der Entschädigung der Verteidigung bzw. die Rückerstattungspflicht (Art. 429 Abs. 1 lit. a, 430 Abs. 1 lit. a, 135 Abs. 4 StPO) sowie eine Verletzung des rechtlichen Gehörs wegen ungenügender Urteilsbegründung ( Art. 29 Abs. 2 BV ).</w:t>
      </w:r>
    </w:p>
    <w:p>
      <w:r>
        <w:rPr>
          <w:b/>
        </w:rPr>
        <w:t>E. 1.1</w:t>
      </w:r>
    </w:p>
    <w:p>
      <w:r>
        <w:t>Sachverhaltlich geht die Vorinstanz davon aus, dass sich der Beschwerdeführer mit drei Kollegen in eine Liegenschaft begab, "um die dort anwesenden Personen ein bisschen einzuschüchtern". Vor dem Betreten des Raumes wickelte er sich Toilettenpapier um das Gesicht, damit er (wie die anderen, die sich mit Absperrband vermummt hatten) nicht auf den ersten Blick erkannt würde. Der Beschwerdeführer hielt sich "im Türbereich auf und betrachtete den Raum sowie die anwesenden Personen, während" die drei Kollegen sich in eine Schlägerei mit den Anwesenden verwickelten. Ein Kollege warf eine Flasche auf einen Unbeteiligten und fügte diesem damit eine Gehirnerschütterung und eine Rissquetschwunde zu. Darauf verliessen sie den Raum (Urteil S. 12).</w:t>
      </w:r>
    </w:p>
    <w:p>
      <w:r>
        <w:t>Die Vorinstanz begründet ihren Kosten- und Entschädigungsentscheid betreffend das erstinstanzliche Verfahren wie folgt: Es sei unbestritten, dass der Beschwerdeführer sich mit seinen drei Kollegen an den Ort begeben und dort mit Toilettenpapier vermummt den Party-/Aufenthaltsraum betreten hatte und im Türbereich stehen geblieben sei. "Dieses ungebührliche, absolut nicht tolerierbare und gegen jeglichen Anstand verstossende Verhalten eines angehenden Bankangestellten rechtfertigte die Einleitung und Durchführung eines Strafverfahrens, weshalb ihm die angefallenen Verfahrenskosten für das Verfahren bis und mit erster Instanz auferlegt werden" (Urteil S.16).</w:t>
      </w:r>
    </w:p>
    <w:p>
      <w:r>
        <w:rPr>
          <w:b/>
        </w:rPr>
        <w:t>E. 1.2</w:t>
      </w:r>
    </w:p>
    <w:p>
      <w:r>
        <w:t>Wird das Verfahren eingestellt oder die beschuldigte Person freigesprochen, so können die Verfahrenskosten ganz oder teilweise auferlegt werden, "wenn sie rechtswidrig und schuldhaft die Einleitung des Verfahrens bewirkt oder dessen Durchführung erschwert hat" ( Art. 426 Abs. 2 StPO ). Diese Bestimmung kodifiziert die Praxis des Bundesgerichts und der EMRK-Organe, wonach eine Kostenauflage möglich ist, wenn der Beschuldigte in zivilrechtlich vorwerfbarer Weise gegen eine geschriebene oder ungeschriebene Verhaltensnorm (insbesondere im Sinne von Art. 41 OR oder Art. 28 ZGB ) klar verstossen und dadurch die Einleitung des Strafverfahrens veranlasst hat (vgl. Urteile 6B_820/2014 vom 27. November 2014 E. 3.1 und 6B_192/2015 vom 9. September 2015 E. 1.2).</w:t>
      </w:r>
    </w:p>
    <w:p>
      <w:r>
        <w:t>Das Bundesgericht prüft frei, ob der Kostenentscheid direkt oder indirekt den Vorwurf strafrechtlicher Schuld enthält und ob die beschuldigte Person in zivilrechtlich vorwerfbarer Weise gegen geschriebene oder ungeschriebene Verhaltensnormen klar verstiess und dadurch das Strafverfahren veranlasste. Unter Willkürgesichtspunkten prüft sie die diesbezügliche Sachverhaltsfeststellung sowie gegebenenfalls kantonales Recht (Art. 42 Abs. 2, 97 Abs. 1 und 106 Abs. 2 BGG; insofern ist die im Urteil 6B_820/2014 vom 27. November 2014 E. 3.1 mit Hinweis auf Urteil 6B_835/2009 vom 21. Dezember 2009 E. 1.3 versehentlich zitierte altrechtliche Kognitionsbeschränkung zu korrigieren; vgl. Urteil 6B_566/2015 vom 18. November 2015 E. 2.4.4 betreffend Art. 429 Abs. 1 lit. a i.V.m Art. 135 Abs. 1 StPO ).</w:t>
      </w:r>
    </w:p>
    <w:p>
      <w:r>
        <w:rPr>
          <w:b/>
        </w:rPr>
        <w:t>E. 1.3</w:t>
      </w:r>
    </w:p>
    <w:p>
      <w:r>
        <w:t>Nach dem massgebenden Sachverhalt ( Art. 105 Abs. 1 BGG ) bestand eine "reine physische Anwesenheit" (Urteil S. 12) des Beschwerdeführers. Dieser "beteiligte" sich nicht an der Rangelei, auch nicht mit einer psychischen Unterstützung. Er hielt sich, mit Toilettenpapier im Gesicht, "im Türbereich auf und betrachtete den Raum sowie die anwesenden Personen". Sein Verhalten erscheint durchaus als "ungebührlich", rechtfertigte aber die Einleitung und Durchführung eines Strafverfahrens nicht. Die Vorinstanz bezeichnet denn auch keine Rechtsnorm, gegen welche der Beschwerdeführer klar verstiess. Die Entscheidung ist bundesrechtswidrig.</w:t>
      </w:r>
    </w:p>
    <w:p>
      <w:r>
        <w:rPr>
          <w:b/>
        </w:rPr>
        <w:t>E. 1.4</w:t>
      </w:r>
    </w:p>
    <w:p>
      <w:r>
        <w:t>In der Vernehmlassung ergänzt die Vorinstanz ihre Urteilserwägungen und erblickt im verpönten Verhalten eine widerrechtliche Persönlichkeitsverletzung im Sinne von Art. 28 ZGB . Sie verweist dazu auf das Urteil 6B_990/2013 vom 10. Juni 2014. Das Urteil ist nicht einschlägig. Nach dem dort massgebenden Sachverhalt waren verschiedene Ereignisse aktenkundig und lag überdies eine Gefährdungsmeldung des Gymnasiums für die Tochter des Beschwerdeführers und deren Freund vor. Insgesamt hatte das Verhalten des Beschwerdeführers dazu geführt, dass seine Tochter Angst um ihr Leben und dasjenige ihres Freundes gehabt hatte (a.a.O., E. 1.3). Sogar die Inhaftierung des Beschwerdeführers wegen drohender Ausführungsgefahr war gerechtfertigt (a.a.O., E. 2.4.1, 2.4.5). Ein vergleichbarer Sachverhalt ist hier nicht gegeben.</w:t>
      </w:r>
    </w:p>
    <w:p>
      <w:r>
        <w:rPr>
          <w:b/>
        </w:rPr>
        <w:t>E. 2</w:t>
      </w:r>
    </w:p>
    <w:p>
      <w:r>
        <w:t>Das Bundesgericht darf nicht über die Begehren der Parteien hinausgehen ( Art. 107 Abs. 1 BGG ). Heisst es die Beschwerde gut, so entscheidet es in der Sache selbst oder weist diese zu neuer Beurteilung an die Vorinstanz zurück ( Art. 107 Abs. 2 BGG ).</w:t>
      </w:r>
    </w:p>
    <w:p>
      <w:r>
        <w:rPr>
          <w:b/>
        </w:rPr>
        <w:t>E. 2.1</w:t>
      </w:r>
    </w:p>
    <w:p>
      <w:r>
        <w:t>Der Beschwerdeführer beantragt die Aufhebung der Ziffern III/1 und III/2 des vorinstanzlichen Dispositivs sowie</w:t>
      </w:r>
    </w:p>
    <w:p>
      <w:r>
        <w:t>erstens (Ziff. III/1) die Auferlegung der vorinstanzlich betragsmässig bestätigten erstinstanzlichen Verfahrenskosten von Fr. 6'169.40 an den Kanton Bern (entsprechend der Erstinstanz),</w:t>
      </w:r>
    </w:p>
    <w:p>
      <w:r>
        <w:t>zweitens (Ziff. III/2 [a]) die Zusprechung der Entschädigung von Fr. 11'341.70 (wie erst- und vorinstanzlich betragsmässig festgesetzt) und deren Auszahlung an den Verteidiger (wie vor- und erstinstanzlich entschieden) und</w:t>
      </w:r>
    </w:p>
    <w:p>
      <w:r>
        <w:t>drittens (Ziff. III/2 [b]) die Aufhebung der Rückerstattungspflicht an den Kanton im Sinne von Art. 135 Abs. 4 StPO , wobei die Zusprechung der Honorardifferenz von (recte) Fr. 2'627.10 nicht beantragt und somit darauf verzichtet wird (vgl. Art. 107 Abs. 1 BGG ).</w:t>
      </w:r>
    </w:p>
    <w:p>
      <w:r>
        <w:t>Antragsgemäss wären betreffend Dispositiv-Ziff. III/1 die erstinstanzlichen Verfahrenskosten von Fr. 6'169.40 dem Kanton Bern aufzuerlegen, betreffend Dispositiv-Ziff. III/2 [a] wäre (lediglich) festzustellen, dass der Kanton Bern nach dem angefochtenen Urteil den Verteidiger mit Fr. 11'341.70 zu entschädigen hat, und die Dispositiv-Ziff. III/2 [b] wäre aufzuheben.</w:t>
      </w:r>
    </w:p>
    <w:p>
      <w:r>
        <w:rPr>
          <w:b/>
        </w:rPr>
        <w:t>E. 2.2</w:t>
      </w:r>
    </w:p>
    <w:p>
      <w:r>
        <w:t>Die Sache liquid. Es ist in der Sache zu entscheiden.</w:t>
      </w:r>
    </w:p>
    <w:p>
      <w:r>
        <w:rPr>
          <w:b/>
        </w:rPr>
        <w:t>E. 2.2.1</w:t>
      </w:r>
    </w:p>
    <w:p>
      <w:r>
        <w:t>Die erstinstanzlichen Verfahrenskosten sind dem Kanton aufzuerlegen ( Art. 423 Abs. 1 StPO ; Art. 426 Abs. 2 StPO , e contrario).</w:t>
      </w:r>
    </w:p>
    <w:p>
      <w:r>
        <w:rPr>
          <w:b/>
        </w:rPr>
        <w:t>E. 2.2.2</w:t>
      </w:r>
    </w:p>
    <w:p>
      <w:r>
        <w:t>Rechtsgrundlage für die Entschädigung bildet das öffentlich-rechtliche Verhältnis zwischen Kanton und amtlicher Verteidigung. Die Verteidigung erhält das tariflich festgelegte Honorar für die Übernahme einer öffentlichen Aufgabe und trägt nicht das Risiko der Uneinbringlichkeit ( BGE 139 IV 261 E. 2.2.1). Art. 429 Abs. 1 lit. a StPO ist auf die amtliche Verteidigung nicht anwendbar. Ihre Entschädigung richtet sich allein nach Art. 135 StPO ( BGE 139 IV 261 E. 2.2.2). Entsprechend ist die anerkannte Entschädigung von Fr. 11'341.70 dem Verteidiger zuzusprechen. Dem Kanton Bern steht kein Rückerstattungsanspruch zu. Für die Entschädigung haftet allein der Staat ( BGE 139 IV 261 E. 2.2.1). Die Zusprechung der "Differenz" wird - mangels Verurteilung zu den Verfahrenskosten ( Art. 135 Abs. 4 lit. b StPO ) - zu Recht nicht beantragt ( BGE 139 IV 261 E. 2.2.3). Folglich ist festzustellen, dass der Kanton Bern den Verteidiger mit Fr. 11'341.70 zu entschädigen hat (Dispositiv-Ziff. III/2 [a]). Die Ziff. III/2 [b] des Dispositivs ist aufzuheben.</w:t>
      </w:r>
    </w:p>
    <w:p>
      <w:r>
        <w:rPr>
          <w:b/>
        </w:rPr>
        <w:t>E. 3</w:t>
      </w:r>
    </w:p>
    <w:p>
      <w:r>
        <w:t>Die Beschwerde ist gutzuheissen, das Urteil im Umfang der Ziffern III/1 und III/2 des Dispositivs aufzuheben und die Sache antragsgemäss neu zu entscheiden (E. 2.2.). Es sind keine Kosten zu erheben ( Art. 66 Abs. 4 BGG ). Der Kanton Bern hat den Beschwerdeführer zu entschädigen ( Art. 68 Abs. 2 BGG ), wobei die Entschädigung bei Entscheiden im Zusammenhang mit der unentgeltlichen Rechtspflege praxisgemäss der Verteidigung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