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893/2020 vom 2. November 2020</w:t>
      </w:r>
    </w:p>
    <w:p>
      <w:r>
        <w:t>Bundesgericht, 2020-11-02, FR</w:t>
      </w:r>
    </w:p>
    <w:p>
      <w:r>
        <w:rPr>
          <w:b/>
        </w:rPr>
        <w:t xml:space="preserve">Quelle: </w:t>
      </w:r>
      <w:r>
        <w:t>https://mcp.opencaselaw.ch/entscheid/bger_6B_893_2020</w:t>
      </w:r>
    </w:p>
    <w:p>
      <w:r>
        <w:t>FR: TF 6B 893/2020 du 2 novembre 2020</w:t>
      </w:r>
    </w:p>
    <w:p>
      <w:r>
        <w:t>IT: TF 6B 893/2020 del 2 novembre 2020</w:t>
      </w:r>
    </w:p>
    <w:p>
      <w:pPr>
        <w:pStyle w:val="Heading2"/>
      </w:pPr>
      <w:r>
        <w:t>Regeste</w:t>
      </w:r>
    </w:p>
    <w:p>
      <w:r>
        <w:t>Irrecevabilité formelle du recours en matière pénale (demande de révision, contravention à la loi fédérale sur les étrangers) | Procédure pénale</w:t>
      </w:r>
    </w:p>
    <w:p>
      <w:pPr>
        <w:pStyle w:val="Heading2"/>
      </w:pPr>
      <w:r>
        <w:t>Erwägungen</w:t>
      </w:r>
    </w:p>
    <w:p>
      <w:r>
        <w:rPr>
          <w:b/>
        </w:rPr>
        <w:t>E. 1</w:t>
      </w:r>
    </w:p>
    <w:p>
      <w:r>
        <w:t>Par jugement du 1 er juillet 2020, la Cour d'appel pénale du Tribunal cantonal du canton de Vaud a déclaré irrecevable la demande de révision formée par A.________ concernant l'ordonnance pénale du 9 janvier 2020 par laquelle le Ministère public de l'arrondissement de Lausanne l'a condamné pour emploi d'étrangers sans autorisation et contravention à la loi fédérale sur le travail au noir à 150 jours-amende à 30 fr. le jour avec sursis pendant deux ans et à une amende de 1'200 francs. A.________ forme un recours au Tribunal fédéral contre le jugement précité.</w:t>
      </w:r>
    </w:p>
    <w:p>
      <w:r>
        <w:rPr>
          <w:b/>
        </w:rPr>
        <w:t>E. 2</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p. 88 ss et 115 consid. 2 p. 116 s.). En l'espèce, le recourant ne formule aucune conclusion. Il se contente de contester sa condamnation et ne présente aucune argumentation visant à démontrer en quoi la décision attaquée violerait le droit, plus particulièrement en quoi l'irrecevabilité de sa demande de révision serait contraire au droit. Faute de satisfaire aux exigences de motivation précitées, son recours doit être écarté en application de l' art. 108 al. 1 let. a et b LTF .</w:t>
      </w:r>
    </w:p>
    <w:p>
      <w:r>
        <w:rPr>
          <w:b/>
        </w:rPr>
        <w:t>E. 3</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