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6B_892/2015 vom 2. November 2015</w:t>
      </w:r>
    </w:p>
    <w:p>
      <w:r>
        <w:t>Bundesgericht, 2015-11-02, FR</w:t>
      </w:r>
    </w:p>
    <w:p>
      <w:r>
        <w:rPr>
          <w:b/>
        </w:rPr>
        <w:t xml:space="preserve">Quelle: </w:t>
      </w:r>
      <w:r>
        <w:t>https://mcp.opencaselaw.ch/entscheid/bger_6B_892_2015</w:t>
      </w:r>
    </w:p>
    <w:p>
      <w:r>
        <w:t>FR: TF 6B_892/2015 du 2 novembre 2015</w:t>
      </w:r>
    </w:p>
    <w:p>
      <w:r>
        <w:t>IT: TF 6B_892/2015 del 2 novembre 2015</w:t>
      </w:r>
    </w:p>
    <w:p>
      <w:pPr>
        <w:pStyle w:val="Heading2"/>
      </w:pPr>
      <w:r>
        <w:t>Erwägungen</w:t>
      </w:r>
    </w:p>
    <w:p>
      <w:r>
        <w:rPr>
          <w:b/>
        </w:rPr>
        <w:t>E. 1</w:t>
      </w:r>
    </w:p>
    <w:p>
      <w:r>
        <w:t>Par décision du 10 août 2015, la Chambre de recours pénale de la Cour suprême du canton de Berne a déclaré irrecevable le recours de X.________ contre l'ordonnance de non-entrée en matière rendue le 11 mars 2015 sur sa plainte pour abus de confiance déposée à l'encontre de A.________. X.________ interjette un recours en matière pénale au Tribunal fédéral contre la décision cantonale.</w:t>
      </w:r>
    </w:p>
    <w:p>
      <w:r>
        <w:t>En vertu de l' art. 42 al. 1 et 2 LTF , le recourant doit motiver son recours en exposant succinctement en quoi la décision attaquée viole le droit. En l'occurrence, X.________ se contente d'exprimer son désaccord avec la décision attaquée et son intention d'en saisir le Tribunal fédéral sans pour autant démontrer en quoi les considérations cantonales fondant le prononcé d'irrecevabilité entrepris violeraient le droit. Faute de satisfaire aux exigences de motivation précitées, le recours doit être écarté en application de l' art. 108 al. 1 let. b LTF .</w:t>
      </w:r>
    </w:p>
    <w:p>
      <w:r>
        <w:rPr>
          <w:b/>
        </w:rPr>
        <w:t>E. 2</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