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88/2020 vom 11. Februar 2020</w:t>
      </w:r>
    </w:p>
    <w:p>
      <w:r>
        <w:t>Bundesgericht, 2020-02-11, FR</w:t>
      </w:r>
    </w:p>
    <w:p>
      <w:r>
        <w:rPr>
          <w:b/>
        </w:rPr>
        <w:t xml:space="preserve">Quelle: </w:t>
      </w:r>
      <w:r>
        <w:t>https://mcp.opencaselaw.ch/entscheid/bger_6B_88_2020</w:t>
      </w:r>
    </w:p>
    <w:p>
      <w:r>
        <w:t>FR: TF 6B 88/2020 du 11 février 2020</w:t>
      </w:r>
    </w:p>
    <w:p>
      <w:r>
        <w:t>IT: TF 6B 88/2020 del 11 febbraio 2020</w:t>
      </w:r>
    </w:p>
    <w:p>
      <w:pPr>
        <w:pStyle w:val="Heading2"/>
      </w:pPr>
      <w:r>
        <w:t>Regeste</w:t>
      </w:r>
    </w:p>
    <w:p>
      <w:r>
        <w:t>Ordonnance de non-entrée en matière, irrecevabilité formelle du recours en matière pénale | Procédure pénale</w:t>
      </w:r>
    </w:p>
    <w:p>
      <w:pPr>
        <w:pStyle w:val="Heading2"/>
      </w:pPr>
      <w:r>
        <w:t>Erwägungen</w:t>
      </w:r>
    </w:p>
    <w:p>
      <w:r>
        <w:rPr>
          <w:b/>
        </w:rPr>
        <w:t>E. 1</w:t>
      </w:r>
    </w:p>
    <w:p>
      <w:r>
        <w:t>Par arrêt du 10 décembre 2019, la Chambre pénale de recours de la Cour de justice de la République et canton de Genève a rejeté le recours formé par A.________ contre l'ordonnance du 29 octobre 2019 par laquelle le Ministère public genevois a refusé d'entrer en matière sur la plainte déposée par le prénommé le 10 mai 2019 contre B.________, C.________, D.________, E.________ et contre la Première procureur F.________ pour incitation à la violence et à la haine, discrimination et diffamation. Elle a, en outre, mis les frais par 995 fr. à la charge de A.________. A.________ forme un recours en matière de droit public au Tribunal fédéral contre l'arrêt précité. Il conclut, principalement, à l'annulation de l'arrêt attaqué et au renvoi de la cause à l'autorité précédente pour nouvelles instruction et décision dans le sens des considérants, avec notamment pour mission de procéder à l'interrogation des parties prenantes, y compris celle de F.________. Subsidiairement, il conclut à l'annulation de la décision attaquée et à ce que les frais cantonaux ne soient pas mis à sa charge.</w:t>
      </w:r>
    </w:p>
    <w:p>
      <w:r>
        <w:rPr>
          <w:b/>
        </w:rPr>
        <w:t>E. 2</w:t>
      </w:r>
    </w:p>
    <w:p>
      <w:r>
        <w:t>L'arrêt querellé concerne le refus d'entrer en matière sur de prétendues infractions pénales. Seule la voie du recours en matière pénale est par conséquent ouverte ( art. 78 al. 1 LTF ). Un recours mal intitulé ne nuit pas à son auteur mais doit être converti si les conditions de recevabilité du recours qui aurait dû être interjeté sont réunies ( ATF 134 III 379 consid. 1.2 p. 382; arrêts 6B_518/2019 du 20 mai 2019 consid. 1.2; 6B_736/2016 du 9 juin 2017 consid. 1.1). Le recours sera donc examiné comme un recours en matière pénale.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6B_5/2020 du 20 janvier 2020 consid. 2.1; 6B_1188/2019 du 17 octobre 2019 consid. 3.1; 6B_1043/2019 du 26 septembre 2019 consid. 2.1;). Si la partie plaignante invoque des infractions distinctes, elle doit mentionner par rapport à chacune d'elles en quoi consiste son dommage (arrêts 6B_1345/2019 du 9 décembre 2019 consid. 2.1; 6B_1174/2019 du 23 octobre 2019 consid. 2.1; 6B_1026/2019 du 3 octobre 2019 consid. 2.1).</w:t>
      </w:r>
    </w:p>
    <w:p>
      <w:r>
        <w:rPr>
          <w:b/>
        </w:rPr>
        <w:t>E. 3.2</w:t>
      </w:r>
    </w:p>
    <w:p>
      <w:r>
        <w:t>Le recourant ne se détermine nullement sur un éventuel tort moral ou dommage, ni sur leur principe ni sur leur quotité. En particulier, le recourant, qui invoque des infractions distinctes, ne mentionne pas, par rapport à chacune d'elles, en quoi consiste son dommage. L'absence d'explications sur la question des prétentions civiles exclut sa qualité pour recourir sur le fond de la cause.</w:t>
      </w:r>
    </w:p>
    <w:p>
      <w:r>
        <w:rPr>
          <w:b/>
        </w:rPr>
        <w:t>E. 3.3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Le recourant semble reprocher à la cour cantonale de ne pas avoir donné suite à ses réquisitions de preuve. Son argumentation ne vise qu'à démontrer en quoi ces mesures étaient nécessaires afin d'établir ses accusations. Il ne fait ainsi valoir aucun moyen qui peut être séparé du fond et ses griefs ne sauraient fonder sa qualité pour recourir.</w:t>
      </w:r>
    </w:p>
    <w:p>
      <w:r>
        <w:rPr>
          <w:b/>
        </w:rPr>
        <w:t>E. 4</w:t>
      </w:r>
    </w:p>
    <w:p>
      <w:r>
        <w:t>Le recourant conteste la mise à sa charge des frais de procédure par l'autorité précédente. Dans cette mesure, il dispose de la qualité pour recourir (cf. ATF 138 IV 248 consid. 2 p. 250).</w:t>
      </w:r>
    </w:p>
    <w:p>
      <w:r>
        <w:rPr>
          <w:b/>
        </w:rPr>
        <w:t>E. 4.1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w:t>
      </w:r>
    </w:p>
    <w:p>
      <w:r>
        <w:rPr>
          <w:b/>
        </w:rPr>
        <w:t>E. 4.2</w:t>
      </w:r>
    </w:p>
    <w:p>
      <w:r>
        <w:t>Le recourant se borne à prétendre que les propos figurant dans l'arrêt attaqué seraient diffamatoires et que ceux-ci ne pourraient, par conséquent, justifier de mettre les frais relatifs à cette décision à sa charge. De la sorte, il ne présente aucun grief, répondant aux exigences de motivation de l' art. 42 al. 2 LTF , tendant à expliquer en quoi la décision attaquée violerait le droit. Son grief est irrecevable.</w:t>
      </w:r>
    </w:p>
    <w:p>
      <w:r>
        <w:rPr>
          <w:b/>
        </w:rPr>
        <w:t>E. 5</w:t>
      </w:r>
    </w:p>
    <w:p>
      <w:r>
        <w:t>Faute de satisfaire aux conditions de recevabilité d'un recours en matière pénale au Tribunal fédéral ( art. 42 al. 1 et 2 LTF ), le recours doit être écarté en application de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