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88/2019 vom 25. März 2019</w:t>
      </w:r>
    </w:p>
    <w:p>
      <w:r>
        <w:t>Bundesgericht, 2019-03-25, FR</w:t>
      </w:r>
    </w:p>
    <w:p>
      <w:r>
        <w:rPr>
          <w:b/>
        </w:rPr>
        <w:t xml:space="preserve">Quelle: </w:t>
      </w:r>
      <w:r>
        <w:t>https://mcp.opencaselaw.ch/entscheid/bger_6B_88_2019</w:t>
      </w:r>
    </w:p>
    <w:p>
      <w:r>
        <w:t>FR: TF 6B 88/2019 du 25 mars 2019</w:t>
      </w:r>
    </w:p>
    <w:p>
      <w:r>
        <w:t>IT: TF 6B 88/2019 del 25 marzo 2019</w:t>
      </w:r>
    </w:p>
    <w:p>
      <w:pPr>
        <w:pStyle w:val="Heading2"/>
      </w:pPr>
      <w:r>
        <w:t>Regeste</w:t>
      </w:r>
    </w:p>
    <w:p>
      <w:r>
        <w:t>Ordonnance de classement (escroquerie, etc.) | Procédure pénale</w:t>
      </w:r>
    </w:p>
    <w:p>
      <w:pPr>
        <w:pStyle w:val="Heading2"/>
      </w:pPr>
      <w:r>
        <w:t>Erwägungen</w:t>
      </w:r>
    </w:p>
    <w:p>
      <w:r>
        <w:rPr>
          <w:b/>
        </w:rPr>
        <w:t>E. 1</w:t>
      </w:r>
    </w:p>
    <w:p>
      <w:r>
        <w:t>Le Tribunal fédéral examine d'office sa compétence ( art. 29 al. 1 LTF ) et contrôle librement la recevabilité des recours qui lui sont soumis ( ATF 143 IV 357 consid. 1 p. 358).</w:t>
      </w:r>
    </w:p>
    <w:p>
      <w:r>
        <w:rPr>
          <w:b/>
        </w:rPr>
        <w:t>E. 1.1</w:t>
      </w:r>
    </w:p>
    <w:p>
      <w:r>
        <w:t>Les recours au Tribunal fédéral sont recevables contre les décisions finales ( art. 90 LTF ), les décisions partielles au sens de l' art. 91 LTF et les décisions préjudicielles ou incidentes aux conditions prévues par les art. 92 et 93 LTF .</w:t>
      </w:r>
    </w:p>
    <w:p>
      <w:r>
        <w:rPr>
          <w:b/>
        </w:rPr>
        <w:t>E. 1.1.1</w:t>
      </w:r>
    </w:p>
    <w:p>
      <w:r>
        <w:t>L'arrêt attaqué n'est pas une décision finale selon l' art. 90 LTF , puisqu'il ne met pas fin à la procédure. La cour cantonale a renvoyé la cause au ministère public pour complément d'enquête, en ce qui concerne l'infraction de gestion fautive.</w:t>
      </w:r>
    </w:p>
    <w:p>
      <w:r>
        <w:rPr>
          <w:b/>
        </w:rPr>
        <w:t>E. 1.1.2</w:t>
      </w:r>
    </w:p>
    <w:p>
      <w:r>
        <w:t>L'arrêt attaqué ne constitue pas non plus une décision partielle ( art. 91 LTF ). Il y a décision partielle lorsque le juge statue de manière définitive sur une partie de ce qui est demandé, qui aurait pu être jugée indépendamment des autres prétentions formulées (cf. art. 91 let. a LTF ; ATF 141 III 395 consid. 2.4 p. 398). En l'espèce, les infractions pour lesquelles le classement a été confirmé concernent le même ensemble de fait que l'infraction de gestion fautive. Elles ne peuvent donc pas faire l'objet d'une procédure indépendante. Du reste, il aurait été justifié, du point de vue du principe de l'unité de la procédure ( art. 29 CPP ), d'annuler l'ordonnance de classement dans son intégralité et de renvoyer l'ensemble de l'affaire au ministère public pour complément d'enquête (arrêt 1B_405/2011 du 22 février 2012 consid. 1.3.3). La seconde hypothèse de l' art. 91 let. b LTF (décision qui met fin à la procédure à l'égard d'une partie des consorts) n'entre pas non plus en ligne de compte, puisque le jugement attaqué invite le ministère public à examiner si les autres administrateurs de E.________ SA (et non uniquement l'intimé) se sont rendus coupables de gestion fautive.</w:t>
      </w:r>
    </w:p>
    <w:p>
      <w:r>
        <w:rPr>
          <w:b/>
        </w:rPr>
        <w:t>E. 1.1.3</w:t>
      </w:r>
    </w:p>
    <w:p>
      <w:r>
        <w:t>L'arrêt attaqué qui confirme l'ordonnance de classement pour certaines infractions et renvoie la cause au ministère public pour une infraction doit être qualifié de décision incidente (cf. ATF 133 IV 139 consid. 2.3 p. 139; arrêt 1B_405/2011 précité consid. 1.3.3). Dès lors qu'il ne porte pas sur la compétence ou sur une demande de récusation ( art. 92 LTF ), il ne peut faire l'objet d'un recours en matière pénale ( art. 78 ss LTF ) qu'aux conditions de l' art. 93 al. 1 LTF , à savoir s'il peut causer un préjudice irréparable à son destinataire ( art. 93 al. 1 let. a LTF ) ou si l'admission du recours peut conduire immédiatement à une décision finale qui permet d'éviter une procédure probatoire longue et coûteuse ( art. 93 al. 1 let. b LTF ). Il appartient au recourant d'expliquer en quoi la décision incidente qu'il attaque remplit les conditions de l' art. 93 al. 1 LTF , à moins que celles-ci ne fassent d'emblée aucun doute ( ATF 136 IV 92 consid. 4 p. 95; plus récemment: arrêt 6B_587/2018 du 22 août 2018 consid. 1.2). La recourante ne discute pas les conditions de recevabilité susmentionnées. Elle fait juste valoir que la procédure pour gestion fautive permettra de rendre responsables les organes de E.________ SA uniquement du " dommage résultant de l'accroissement du surendettement de la société en raison du dépôt tardif de son bilan " (mémoire de recours p. 11 ch. 9), et non de la totalité des pertes subies; en outre, ses prétentions seraient limitées aux organes de E.________ SA et n'engloberaient pas les tiers, tels que des tiers bénéficiaires finaux des fonds détournés (mémoire de recours p. 11 ch. 10). Par préjudice irréparable, on entend un préjudice juridique, c'est-à-dire qui ne peut pas être réparé ultérieurement, notamment par un jugement final ( ATF 133 IV 137 consid. 2.3 p. 139). Un dommage de pur fait, comme la prolongation de la procédure ou un accroissement des frais de celle-ci, n'est pas considéré comme irréparable ( ATF 138 III 190 consid. 6 p. 192; 133 IV 139 consid. 4 p. 141 et les références citées). En l'espèce, comme le ministère public doit poursuivre son enquête sur l'infraction de gestion fautive, il ne peut être exclu qu'au cours de cette enquête, il découvre des éléments susceptibles de justifier la réouverture de la procédure pour les autres infractions, en particulier l'escroquerie, l'abus de confiance ou la gestion déloyale (cf. art. 323 CPP ). En outre, la recourante pourra, si nécessaire, toujours attaquer le jugement final concernant ces autres infractions ( art. 93 al. 3 LTF ). Dans ces conditions, la cour de céans ne voit pas en quoi l'arrêt attaqué causerait un préjudice irréparable à la recourante. Par ailleurs, on ne se trouve pas dans un cas où l'admission du recours pourrait conduire immédiatement à une décision finale qui permettrait d'éviter une procédure longue et couteuse ( art. 93 al. 1 let. b LTF ). Ainsi, aucune des deux conditions alternatives de l' art. 93 al. 1 LTF n'est réalisée. L'arrêt attaqué ne peut donc pas faire l'objet d'un recours immédiat au Tribunal fédéral.</w:t>
      </w:r>
    </w:p>
    <w:p>
      <w:r>
        <w:rPr>
          <w:b/>
        </w:rPr>
        <w:t>E. 2</w:t>
      </w:r>
    </w:p>
    <w:p>
      <w:r>
        <w:t>Le recours doit être déclaré irrecevable. Succombant, la recourante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