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887/2019 vom 17. Oktober 2019</w:t>
      </w:r>
    </w:p>
    <w:p>
      <w:r>
        <w:t>Bundesgericht, 2019-10-17, FR</w:t>
      </w:r>
    </w:p>
    <w:p>
      <w:r>
        <w:rPr>
          <w:b/>
        </w:rPr>
        <w:t xml:space="preserve">Quelle: </w:t>
      </w:r>
      <w:r>
        <w:t>https://mcp.opencaselaw.ch/entscheid/bger_6B_887_2019</w:t>
      </w:r>
    </w:p>
    <w:p>
      <w:r>
        <w:t>FR: TF 6B 887/2019 du 17 octobre 2019</w:t>
      </w:r>
    </w:p>
    <w:p>
      <w:r>
        <w:t>IT: TF 6B 887/2019 del 17 ottobre 2019</w:t>
      </w:r>
    </w:p>
    <w:p>
      <w:pPr>
        <w:pStyle w:val="Heading2"/>
      </w:pPr>
      <w:r>
        <w:t>Regeste</w:t>
      </w:r>
    </w:p>
    <w:p>
      <w:r>
        <w:t>Menaces | Infractions</w:t>
      </w:r>
    </w:p>
    <w:p>
      <w:pPr>
        <w:pStyle w:val="Heading2"/>
      </w:pPr>
      <w:r>
        <w:t>Erwägungen</w:t>
      </w:r>
    </w:p>
    <w:p>
      <w:r>
        <w:rPr>
          <w:b/>
        </w:rPr>
        <w:t>E. 1</w:t>
      </w:r>
    </w:p>
    <w:p>
      <w:r>
        <w:t>Statuant à la suite de l'opposition formée par A.________ à l'encontre d'une ordonnance pénale du 19 septembre 2018, le Tribunal de police des Montagnes et du Val-de-Ruz l'a, par jugement du 26 novembre 2018, reconnu coupable de menaces et l'a condamné à une peine pécuniaire de 20 jours-amende à 70 fr. le jour, avec sursis pendant deux ans. Il a également mis les frais de justice à sa charge, par 1'025 fr. et rejeté les prétentions civiles, respectivement celles à une indemnité au sens de l' art. 433 CPP , formulées par le plaignant. Par jugement du 28 juin 2019, la Cour pénale du Tribunal cantonal de la République et canton de Neuchâtel a rejeté l'appel formé par A.________ à l'encontre du jugement de première instance et a rejeté, dans la mesure de sa recevabilité, l'appel joint du plaignant. Par acte du 6 août 2019, A.________ a formé un recours en matière pénale au Tribunal fédéral contre le jugement du 28 juin 2019 de la Cour pénale du Tribunal cantonal neuchâtelois. Il a également sollicité, par la suite, l'octroi de l'assistance judiciaire.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s'est limité, dans son acte du 6 août 2019, à déclarer qu'il souhaitait former recours au Tribunal fédéral en indiquant, sans plus de développements, contester les accusations du plaignant, tout en se prévalant d'une absence de preuves concernant le comportement qui lui était reproché. Expressément rendu attentif aux exigences de motivation d'un recours en matière pénale au Tribunal fédéral et à la possibilité de compléter son mémoire avant l'échéance du délai de recours, le recourant n'a déposé aucune écriture complémentaire. Cela étant, on cherche en vain, dans l'écriture du recourant, une quelconque discussion sur les considérants du jugement attaqué ou une motivation topique destinée à démonter en quoi ce dernier violerait le droit. Il s'avère ainsi manifeste que le recourant ne formule aucun grief conforme aux exigences de motivation découlant des art. 42 al. 2 et 106 al. 2 LTF, telles que rappelées ci-dessus. Il s'ensuit que le recourt doit être écarté en application de l' art. 108 al. 1 let. a et b LTF .</w:t>
      </w:r>
    </w:p>
    <w:p>
      <w:r>
        <w:rPr>
          <w:b/>
        </w:rPr>
        <w:t>E. 3</w:t>
      </w:r>
    </w:p>
    <w:p>
      <w:r>
        <w:t>Au vu de ce qui précède, le recours doit être déclaré irrecevable. Il était dénué de chance de succès, si bien que l'assistance judiciaire doit être refusée ( art. 64 al. 1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