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6B_885/2025 vom 19. Januar 2026</w:t>
      </w:r>
    </w:p>
    <w:p>
      <w:r>
        <w:t>Bundesgericht, 2026-01-19, FR</w:t>
      </w:r>
    </w:p>
    <w:p>
      <w:r>
        <w:rPr>
          <w:b/>
        </w:rPr>
        <w:t xml:space="preserve">Quelle: </w:t>
      </w:r>
      <w:r>
        <w:t>https://mcp.opencaselaw.ch/entscheid/bger_6B_885_2025</w:t>
      </w:r>
    </w:p>
    <w:p>
      <w:r>
        <w:t>FR: TF 6B_885/2025 du 19 janvier 2026</w:t>
      </w:r>
    </w:p>
    <w:p>
      <w:r>
        <w:t>IT: TF 6B_885/2025 del 19 gennaio 2026</w:t>
      </w:r>
    </w:p>
    <w:p>
      <w:pPr>
        <w:pStyle w:val="Heading2"/>
      </w:pPr>
      <w:r>
        <w:t>Erwägungen</w:t>
      </w:r>
    </w:p>
    <w:p>
      <w:r>
        <w:rPr>
          <w:b/>
        </w:rPr>
        <w:t>E. 1</w:t>
      </w:r>
    </w:p>
    <w:p>
      <w:r>
        <w:t>Par jugement du 19 novembre 2024, le Tribunal de police de la République et canton de Genève a reconnu B.________ coupable de tentative de contrainte, l'a condamné à une peine pécuniaire de 60 jours-amende à 30 fr. l'unité, avec sursis pendant trois ans, et à verser 7'296 fr. 75 à A.________, à titre de juste indemnité pour les dépenses obligatoires occasionnées par la procédure, renvoyant ce dernier à agir par la voie civile pour le surplus.</w:t>
      </w:r>
    </w:p>
    <w:p>
      <w:r>
        <w:t>Par arrêt du 22 septembre 2025, la Chambre pénale d'appel et de révision de la Cour de justice genevoise a admis l'appel interjeté par B.________ contre le jugement précité, a annulé ce dernier et l'a réformé en ce sens qu'elle a acquitté le prénommé de tentative de contrainte et débouté les parties de toutes autres conclusions.</w:t>
      </w:r>
    </w:p>
    <w:p>
      <w:r>
        <w:rPr>
          <w:b/>
        </w:rPr>
        <w:t>E. 2</w:t>
      </w:r>
    </w:p>
    <w:p>
      <w:r>
        <w:t>A.________ forme un recours en matière pénale au Tribunal fédéral contre l'arrêt du 22 septembre 2025. En substance, il conclut, avec suite de frais et dépens, principalement à l'annulation de l'arrêt entrepris et à sa réforme en ce sens que B.________ est reconnu coupable de tentative de contrainte et condamné aux frais de la procédure cantonale, ainsi qu'à la réserve de ses conclusions civiles s'agissant de la réparation du préjudice financier et moral subi et de toutes autres conclusions civiles. Subsidiairement, il conclut à l'annulation de l'arrêt querellé et au renvoi de la cause à la cour cantonale pour nouvelle décision dans le sens des considérants, à ce qu'en toutes hypothèses, il est ordonné à la cour cantonale de confirmer le jugement du Tribunal de police, à la condamnation de B.________ aux frais de la procédure cantonale, et à la réserve de ses conclusions civiles s'agissant de la réparation du préjudice financier et moral subi ainsi que de toutes autres conclusions civiles. Plus subsidiairement, il conclut à ce qu'il soit acheminé à prouver par toutes voies de droit les allégués contenus dans ses écritures.</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 l' art. 41 ss CO , à l'exclusion de toute prétention de nature purement contractuelle ( ATF 148 IV 432 consid. 3.3).</w:t>
      </w:r>
    </w:p>
    <w:p>
      <w:r>
        <w:t>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arrêt 6B_332/2020 du 9 juin 2020 consid. 1.1; CHRISTIAN DENYS,</w:t>
      </w:r>
    </w:p>
    <w:p>
      <w:r>
        <w:t>in Commentaire de la LTF, 3</w:t>
      </w:r>
    </w:p>
    <w:p>
      <w:r>
        <w:t>e éd. 2022, n° 58</w:t>
      </w:r>
    </w:p>
    <w:p>
      <w:r>
        <w:t>ad</w:t>
      </w:r>
    </w:p>
    <w:p>
      <w:r>
        <w:t>art. 81 LTF ).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 6B_769/2019 du 25 octobre 2019 consid. 3.1; CHRISTIAN DENYS,</w:t>
      </w:r>
    </w:p>
    <w:p>
      <w:r>
        <w:t>loc. cit. ).</w:t>
      </w:r>
    </w:p>
    <w:p>
      <w:r>
        <w:rPr>
          <w:b/>
        </w:rPr>
        <w:t>E. 3.2</w:t>
      </w:r>
    </w:p>
    <w:p>
      <w:r>
        <w:t>En l'espèce, il ne ressort ni du jugement de première instance ni de l'arrêt attaqué que le recourant aurait, devant les instances cantonales, fait valoir des prétentions civiles déduites de l'infraction en cause à l'encontre de l'intimé ou, à tout le moins, aurait conclu à ce que ces dernières lui soient allouées dans leur principe. À cet égard, les seules prétentions formulées par l'intéressé en instances cantonales concernent l'allocation d'une indemnité pour les dépenses obligatoires occasionnées par la procédure, fondées sur l' art. 433 CPP . Or, de telles prétentions ne constituent pas des prétentions civiles au sens de l'art. 81 al. 1 let. b ch. 5 LTF (cf. arrêt 6B_1065/2020 du 12 janvier 2022 consid. 1.2 et les références citées; CHRISTIAN DENYS,</w:t>
      </w:r>
    </w:p>
    <w:p>
      <w:r>
        <w:t>op. cit. , n° 53</w:t>
      </w:r>
    </w:p>
    <w:p>
      <w:r>
        <w:t>ad</w:t>
      </w:r>
    </w:p>
    <w:p>
      <w:r>
        <w:t>art. 81 LTF ). Si le recourant allègue certes, dans son mémoire de recours au Tribunal fédéral, un tort moral de 10'000 fr. et un dommage matériel compris entre 15'000 et 20'000 fr., il formule de telles prétentions civiles pour la première fois au stade fédéral, ce qui est insuffisant pour fonder sa qualité pour recourir en matière pénale au Tribunal fédéral (cf. CHRISTIAN DENYS,</w:t>
      </w:r>
    </w:p>
    <w:p>
      <w:r>
        <w:t>op. cit. , nos 58 et 59</w:t>
      </w:r>
    </w:p>
    <w:p>
      <w:r>
        <w:t>ad</w:t>
      </w:r>
    </w:p>
    <w:p>
      <w:r>
        <w:t>art. 81 LTF ).</w:t>
      </w:r>
    </w:p>
    <w:p>
      <w:r>
        <w:t>Compte tenu de ce qui précède, le recourant n'a pas la qualité pour recourir sur le fond au sens de l'art. 81 al. 1 let. b ch. 5 LTF. Le recours s'avère à cet égard irrecevable.</w:t>
      </w:r>
    </w:p>
    <w:p>
      <w:r>
        <w:rPr>
          <w:b/>
        </w:rPr>
        <w:t>E. 4</w:t>
      </w:r>
    </w:p>
    <w:p>
      <w:r>
        <w:t>L'hypothèse visée par l'art. 81 al. 1 let. b ch. 6 LTF n'entre pas en considération, vu que l'infraction alléguée ( art. 22 et 181 CP ) se poursuit d'office. Par ailleurs, il ne ressort pas du mémoire de recours une quelconque invocation d'une éventuelle violation d'un droit de procédure entièrement séparé du fond équivalant à un déni de justice formel (cf. ATF 146 IV 76 consid. 2). Le recours n'apparaît donc pas plus recevable sous ces différents angles.</w:t>
      </w:r>
    </w:p>
    <w:p>
      <w:r>
        <w:rPr>
          <w:b/>
        </w:rPr>
        <w:t>E. 5</w:t>
      </w:r>
    </w:p>
    <w:p>
      <w:r>
        <w:t>L'irrecevabilité du recours est manifeste, ce qu'il convient de constater dans la procédure prévue à l' art. 108 al. 1 let. a LTF .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