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885/2018 vom 21. November 2018</w:t>
      </w:r>
    </w:p>
    <w:p>
      <w:r>
        <w:t>Bundesgericht, 2018-11-21, FR</w:t>
      </w:r>
    </w:p>
    <w:p>
      <w:r>
        <w:rPr>
          <w:b/>
        </w:rPr>
        <w:t xml:space="preserve">Quelle: </w:t>
      </w:r>
      <w:r>
        <w:t>https://mcp.opencaselaw.ch/entscheid/bger_6B_885_2018</w:t>
      </w:r>
    </w:p>
    <w:p>
      <w:r>
        <w:t>FR: TF 6B 885/2018 du 21 novembre 2018</w:t>
      </w:r>
    </w:p>
    <w:p>
      <w:r>
        <w:t>IT: TF 6B 885/2018 del 21 novembre 2018</w:t>
      </w:r>
    </w:p>
    <w:p>
      <w:pPr>
        <w:pStyle w:val="Heading2"/>
      </w:pPr>
      <w:r>
        <w:t>Regeste</w:t>
      </w:r>
    </w:p>
    <w:p>
      <w:r>
        <w:t>Ordonnance de non-entrée en matière, blanchiment d'argent, maxime d'instruction | Procédure pénale</w:t>
      </w:r>
    </w:p>
    <w:p>
      <w:pPr>
        <w:pStyle w:val="Heading2"/>
      </w:pPr>
      <w:r>
        <w:t>Erwägungen</w:t>
      </w:r>
    </w:p>
    <w:p>
      <w:r>
        <w:rPr>
          <w:b/>
        </w:rPr>
        <w:t>E. 1</w:t>
      </w:r>
    </w:p>
    <w:p>
      <w:r>
        <w:t>Le Tribunal fédéral examine d'office sa compétence ( art. 29 al. 1 LTF ) et contrôle librement la recevabilité des recours qui lui sont soumis ( ATF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Dans son mémoire de recours, la recourante fait valoir un dommage à hauteur minimum de 12'880'366 fr. qu'elle aurait subi à cause des agissements fautifs des établissements bancaires. Il ressort de la suite du mémoire que ce montant correspond aux montants détournés par B.________ et C.________. Or, selon le jugement du 9 mai 2017, qui condamne B.________ et C.________, l'administration de la faillite de la recourante a cédé ses prétentions en responsabilité à l'encontre des organes d'A.________ SA à l'un de ses créanciers en application de l' art. 260 LP , de sorte que le Tribunal correctionnel genevois a déclaré irrecevables les conclusions de la recourante contre lesdits organes. Dans la mesure où la recourante a cédé ses prétentions en responsabilité contre les auteurs principaux, elle ne peut pas réclamer aux prétendus blanchisseurs la réparation du dommage découlant des infractions principales. Pour le surplus, elle ne précise pas en quoi elle subirait un dommage découlant de l'infraction de blanchiment autre que le dommage résultant des infractions principales. A défaut de toute explication sur le fondement du dommage, la recourante doit se voir dénier la qualité pour recourir en application de l' art. 81 al. 1 LTF . Son recours est donc irrecevable.</w:t>
      </w:r>
    </w:p>
    <w:p>
      <w:r>
        <w:rPr>
          <w:b/>
        </w:rPr>
        <w:t>E. 2</w:t>
      </w:r>
    </w:p>
    <w:p>
      <w:r>
        <w:t>La recourante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