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6B_885/2016 vom 12. Oktober 2016</w:t>
      </w:r>
    </w:p>
    <w:p>
      <w:r>
        <w:t>Bundesgericht, 2016-10-12, DE</w:t>
      </w:r>
    </w:p>
    <w:p>
      <w:r>
        <w:rPr>
          <w:b/>
        </w:rPr>
        <w:t xml:space="preserve">Quelle: </w:t>
      </w:r>
      <w:r>
        <w:t>https://mcp.opencaselaw.ch/entscheid/bger_6B_885_2016</w:t>
      </w:r>
    </w:p>
    <w:p>
      <w:r>
        <w:t>FR: TF 6B_885/2016 du 12 octobre 2016</w:t>
      </w:r>
    </w:p>
    <w:p>
      <w:r>
        <w:t>IT: TF 6B_885/2016 del 12 ottobre 2016</w:t>
      </w:r>
    </w:p>
    <w:p>
      <w:pPr>
        <w:pStyle w:val="Heading2"/>
      </w:pPr>
      <w:r>
        <w:t>Erwägungen</w:t>
      </w:r>
    </w:p>
    <w:p>
      <w:r>
        <w:rPr>
          <w:b/>
        </w:rPr>
        <w:t>E. 1</w:t>
      </w:r>
    </w:p>
    <w:p>
      <w:r>
        <w:t>Der Beschwerdeführer wurde mit Verfügung vom 18. August 2016 aufgefordert, dem Bundesgericht spätestens am 2. September 2016 einen Kostenvorschuss von Fr. 800.-- einzuzahlen. Obwohl er die Verfügung in Empfang genommen hatte, reagierte er nicht. Darauf wurde ihm mit Verfügung vom 23. September 2016 die gesetzlich vorgeschriebene und nicht erstreckbare Nachfrist bis zum 4. Oktober 2016 angesetzt, um den Vorschuss zu bezahlen, ansonsten auf das Rechtsmittel nicht eingetreten werde. Der Beschwerdeführer holte die zweite Verfügung auf der Post nicht ab. Da er damit rechnen musste, gilt sie als zugestellt. Der Kostenvorschuss ging auch innert der Nachfrist nicht ein. Androhungsgemäss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