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6B_883/2018 vom 18. Dezember 2018</w:t>
      </w:r>
    </w:p>
    <w:p>
      <w:r>
        <w:t>Bundesgericht, 2018-12-18, DE</w:t>
      </w:r>
    </w:p>
    <w:p>
      <w:r>
        <w:rPr>
          <w:b/>
        </w:rPr>
        <w:t xml:space="preserve">Quelle: </w:t>
      </w:r>
      <w:r>
        <w:t>https://mcp.opencaselaw.ch/entscheid/bger_6B_883_2018</w:t>
      </w:r>
    </w:p>
    <w:p>
      <w:r>
        <w:t>FR: TF 6B_883/2018 du 18 décembre 2018</w:t>
      </w:r>
    </w:p>
    <w:p>
      <w:r>
        <w:t>IT: TF 6B_883/2018 del 18 dicembre 2018</w:t>
      </w:r>
    </w:p>
    <w:p>
      <w:pPr>
        <w:pStyle w:val="Heading2"/>
      </w:pPr>
      <w:r>
        <w:t>Erwägungen</w:t>
      </w:r>
    </w:p>
    <w:p>
      <w:r>
        <w:rPr>
          <w:b/>
        </w:rPr>
        <w:t>E. 1.1</w:t>
      </w:r>
    </w:p>
    <w:p>
      <w:r>
        <w:t>Der Beschwerdeführer wirft der Vorinstanz eine falsche Anwendung von Art. 285 Ziff. 1 StGB vor. Entgegen den Erwägungen der Vorinstanz könne das Anspucken des Polizisten (nachfolgend: Beschwerdegegner 2) nicht als tätlicher Angriff während einer Amtshandlung gewertet werden.</w:t>
      </w:r>
    </w:p>
    <w:p>
      <w:r>
        <w:rPr>
          <w:b/>
        </w:rPr>
        <w:t>E. 1.2</w:t>
      </w:r>
    </w:p>
    <w:p>
      <w:r>
        <w:t>Gemäss Art. 285 Ziff. 1 StGB wird bestraft, wer eine Behörde, ein Mitglied einer Behörde oder einen Beamten durch Gewalt oder Drohung an einer Handlung, die innerhalb ihrer Amtsbefugnisse liegt, hindert, zu einer Amtshandlung nötigt oder während einer Amtshandlung tätlich angreift. Der Begriff des tätlichen Angriffs nach Art. 285 Ziff. 1 StGB stimmt nach der Rechtsprechung mit dem Begriff der Tätlichkeit nach Art. 126 StGB überein. Ein tätlicher Angriff besteht mithin in einer körperlichen Aggression im Sinne von Art. 126 StGB . (Urteil 6B_798/2016 vom 6. März 2017 E. 4.2 mit Hinweisen; Urteil 6B_1009/2014 vom 2. April 2015 E. 5.1.2). Eine Tätlichkeit liegt vor bei einer das allgemein übliche und gesellschaftlich geduldete Mass überschreitenden physischen Einwirkung auf einen Menschen, die keine Schädigung des Körpers oder der Gesundheit zur Folge hat ( BGE 134 IV 189 E. 1.2 S. 191 mit Hinweisen). Körperliche Schmerzen sind für eine Tätlichkeit nicht vorausgesetzt ( BGE 117 IV 14 E. 2a S. 15 ff. in Änderung der früheren Rechtsprechung). Eine Tätlichkeit muss gleichwohl von einer gewissen Intensität sein. Das Verursachen eines deutlichen Missbehagens genügt (ROTH/KESHELAVA, in: Basler Kommentar, Strafrecht I, 3. Aufl. 2013, N. 4 zu Art. 126 StGB ; TRECHSEL/GETH, in: Schweizerisches Strafgesetzbuch, Praxiskommentar, 3. Aufl. 2017, N. 2 zu Art. 126 StGB ; PETER NOLL, Schweizerisches Strafrecht, Besonderer Teil I, 1983, S. 47). Massgebend sind die konkreten Umstände des Einzelfalls (BERNARD CORBOZ, Les infractions en droit suisse, Vol. I, 3. Aufl. 2010, N. 10 zu Art. 126 StGB ).</w:t>
      </w:r>
    </w:p>
    <w:p>
      <w:r>
        <w:rPr>
          <w:b/>
        </w:rPr>
        <w:t>E. 1.3</w:t>
      </w:r>
    </w:p>
    <w:p>
      <w:r>
        <w:t>Wer einer anderen Person ins Gesicht spuckt, erfüllt das objektive Tatbestandsmerkmal der Tätlichkeit. Das Anspucken einer Person, insbesondere in deren Gesicht, stellt eine auf den Körper gerichtete Aggression dar, die massiven Ekel hervorruft. Das Spucken ins Gesicht eines anderen Menschen bewirkt eine zumindest vorübergehende Beeinträchtigung der körperlichen Integrität des Opfers. Es handelt sich weder um eine übliche noch um eine gesellschaftlich geduldete physische Einwirkung auf einen anderen Menschen. Vielmehr überschreitet der Spuckende das Mass an gesellschaftlich Toleriertem bei weitem. Das Spucken ins Gesicht ist als besonders ekelerregend zu beurteilen und ist dazu geeignet, beim Bespuckten ein deutliches Missbehagen zu verursachen. Der Beschwerdeführer hat einen tätlichen Angriff im Sinne von Art. 285 Ziff. 1 StGB begangen, indem er dem Beschwerdegegner 2 während der Ausübung einer Amtshandlung ins Gesicht und auf die Schulter gespuckt hat.</w:t>
      </w:r>
    </w:p>
    <w:p>
      <w:r>
        <w:rPr>
          <w:b/>
        </w:rPr>
        <w:t>E. 1.4</w:t>
      </w:r>
    </w:p>
    <w:p>
      <w:r>
        <w:t>Wenn der Beschwerdeführer vorbringt, er habe durch das Anspucken einzig und allein eine Ehrverletzung beabsichtigt (Beschwerde, Seite 4 f.), vermag er dadurch seinen Vorsatz auf den tätlichen Angriff nicht zu entkräften. Der Beschwerdeführer hat vorsätzlich gehandelt.</w:t>
      </w:r>
    </w:p>
    <w:p>
      <w:r>
        <w:rPr>
          <w:b/>
        </w:rPr>
        <w:t>E. 1.5</w:t>
      </w:r>
    </w:p>
    <w:p>
      <w:r>
        <w:t>Dass das Bespucken einer Person als despektierlicher Akt gleichzeitig ein Element der Ehrverletzung beinhaltet und die Tatbestandsvoraussetzungen der Beschimpfung nach Art. 177 StGB erfüllen kann, ändert nichts an der Qualifikation als Tätlichkeit und tätlicher Angriff gemäss Art. 126 und Art. 285 Ziff. 1 StGB . Auch die diesbezüglichen Ausführungen der Vorinstanz sind nicht zu beanstanden (vgl. angefochtenes Urteil S. 9).</w:t>
      </w:r>
    </w:p>
    <w:p>
      <w:r>
        <w:t>Der Schuldspruch gemäss Art. 285 Ziff. 1 StGB ist vollumfänglich zu bestätigen.</w:t>
      </w:r>
    </w:p>
    <w:p>
      <w:r>
        <w:rPr>
          <w:b/>
        </w:rPr>
        <w:t>E. 2</w:t>
      </w:r>
    </w:p>
    <w:p>
      <w:r>
        <w:t>Der Beschwerdeführer begründet seinen Antrag auf Aufhebung der ausgesprochenen Verbindungsbusse nicht. Auf dieses Begehren ist in Anwendung von Art. 42 Abs. 2 BGG nicht einzutreten.</w:t>
      </w:r>
    </w:p>
    <w:p>
      <w:r>
        <w:rPr>
          <w:b/>
        </w:rPr>
        <w:t>E. 3.1</w:t>
      </w:r>
    </w:p>
    <w:p>
      <w:r>
        <w:t>Der Beschwerdeführer macht geltend, die Zivilansprüche des Beschwerdegegners 2 seien abzuweisen. Und selbst wenn der Tatbestand von Art. 285 Ziff. 1 StGB erfüllt sei, hätte die Vorinstanz auf die Zivilforderung des Beschwerdegegners 2 nicht eintreten dürfen, anstatt sie gemäss Art. 126 Abs. 2 lit. b StPO auf den Zivilweg zu verweisen.</w:t>
      </w:r>
    </w:p>
    <w:p>
      <w:r>
        <w:rPr>
          <w:b/>
        </w:rPr>
        <w:t>E. 3.2</w:t>
      </w:r>
    </w:p>
    <w:p>
      <w:r>
        <w:t>Soweit der Beschwerdeführer die Abweisung der Zivilansprüche mit dem beantragten Freispruch vom Vorwurf der Gewalt und Drohung gegen Behörden und Beamte begründet, ist darauf angesichts der Bestätigung des Schuldspruchs nicht einzugehen. Auch seiner Eventualbegründung kann nicht gefolgt werden. Nach Art. 122 StPO ist die geschädigte Person zur Adhäsionsklage legitimiert. Geschädigte Person ist nach Art. 115 StPO die Person, die durch die Straftat in ihren Rechten unmittelbar verletzt worden ist. Unmittelbar verletzt und geschädigt ist, wer Träger des durch die verletzte Strafnorm geschützten oder zumindest mitgeschützten Rechtsgutes ist. Bei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 BGE 141 IV 454 E. 2.3.1 S. 457; 140 IV 155 E. 3.2 S. 157 f.; 138 IV 258 E. 2.3 S. 263; je mit Hinweisen). Selbst wenn der Tatbestand in erster Linie dem Schutz von kollektiven Rechtsgütern dient, genügt es im Allgemeinen, wenn das von der geschädigten Person angerufene Individualrechtsgut durch den verletzten Straftatbestand auch nur nachrangig oder als Nebenzweck geschützt wird (MAZZUCCHELLI/POSTIZZI, in: Basler Kommentar, Schweizerische Strafprozessordnung, 2. Aufl. 2014, N. 21, 46 und 68 zu Art. 115 StPO ). Werden durch Delikte, die (nur) öffentliche Interessen verletzen, private Interessen auch, aber bloss mittelbar beeinträchtigt, ist der Betroffene nicht Geschädigter im Sinne von Art. 115 Abs. 1 StPO ( BGE 141 IV 454 E. 2.3.1 S. 457; 140 IV 155 E. 3.2 S. 158; 138 IV 258 E. 2.3 S. 263; je mit Hinweisen). Bei Gewalt und Drohung gegen Beamte ( Art. 285 StGB ) werden regelmässig auch mitgeschützte individuelle Rechtsgüter (physische Integrität, Freiheit) des betroffenen Beamten unmittelbar verletzt. Dieser gilt deshalb als geschädigte Person (MAZZUCCHELLI/POSTIZZI, a.a.O., N. 78 zu Art. 115 StPO ; STEFAN HEIMGARTNER, in: Basler Kommentar, Strafrecht II, 3. Aufl. 2013, N. 2 und 29 zu Vor Art. 285 StGB ; VIKTOR LIEBER, in: Kommentar zur Schweizerischen Strafprozessordnung [StPO], Donatsch/Hansjakob/Lieber [Hrsg.], 2. Aufl. 2014, N. 3 zu Art. 115 StPO ; SCHMID/JOSITSCH, Schweizerische Strafprozessordnung, Praxiskommentar, 3. Aufl. 2018, N. 3 zu Art. 115 StPO ). Auch der durch einen tätlichen Angriff nach Art. 285 Ziff. 1 StGB betroffene Beamte, der keinen Strafantrag zur Verfolgung der gegen ihn gerichteten Individualdelikte gestellt hat, ist als unmittelbar geschädigte Person zur Adhäsionsklage legitimiert. Die Rüge des Beschwerdeführers ist folglich unbegründet.</w:t>
      </w:r>
    </w:p>
    <w:p>
      <w:r>
        <w:rPr>
          <w:b/>
        </w:rPr>
        <w:t>E. 4</w:t>
      </w:r>
    </w:p>
    <w:p>
      <w:r>
        <w:t>Die Beschwerde ist abzuweisen, soweit darauf eingetreten werden kann. Die Gerichtskosten sind dem Beschwerdeführer aufzuerlegen ( Art. 66 Abs. 1 BGG ). Das Gesuch um unentgeltliche Rechtspflege ist wegen Aussichtslosigkeit der Rechtsbegehren abzuweisen ( Art. 64 Abs. 1 und 2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