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6B_883/2009 vom 14. Dezember 2009</w:t>
      </w:r>
    </w:p>
    <w:p>
      <w:r>
        <w:t>Bundesgericht, 2009-12-14, FR</w:t>
      </w:r>
    </w:p>
    <w:p>
      <w:r>
        <w:rPr>
          <w:b/>
        </w:rPr>
        <w:t xml:space="preserve">Quelle: </w:t>
      </w:r>
      <w:r>
        <w:t>https://mcp.opencaselaw.ch/entscheid/bger_6B_883_2009</w:t>
      </w:r>
    </w:p>
    <w:p>
      <w:r>
        <w:t>FR: TF 6B_883/2009 du 14 décembre 2009</w:t>
      </w:r>
    </w:p>
    <w:p>
      <w:r>
        <w:t>IT: TF 6B_883/2009 del 14 dicembre 2009</w:t>
      </w:r>
    </w:p>
    <w:p>
      <w:pPr>
        <w:pStyle w:val="Heading2"/>
      </w:pPr>
      <w:r>
        <w:t>Erwägungen</w:t>
      </w:r>
    </w:p>
    <w:p>
      <w:r>
        <w:rPr>
          <w:b/>
        </w:rPr>
        <w:t>E. 1</w:t>
      </w:r>
    </w:p>
    <w:p>
      <w:r>
        <w:t>Il résulte du chiffre I de leur mémoire que les recourants entendent former un recours constitutionnel subsidiaire, ce qu'ils justifient par le fait qu'ils invoquent une violation de leur droit d'être entendu. Un tel grief peut toutefois être soulevé dans un recours ordinaire, la notion de droit fédéral au sens de l' art. 95 let. a LTF incluant les droits constitutionnels. En l'occurrence, il peut donc être invoqué dans un recours en matière pénale (cf. art. 78 al. 1 LTF ), de sorte que le recours constitutionnel subsidiaire est exclu (cf. art. 113 LTF ). Partant, le présent recours sera traité comme un recours en matière pénale.</w:t>
      </w:r>
    </w:p>
    <w:p>
      <w:r>
        <w:rPr>
          <w:b/>
        </w:rPr>
        <w:t>E. 2</w:t>
      </w:r>
    </w:p>
    <w:p>
      <w:r>
        <w:t>Les recourants se plaignent, à deux titres, d'une violation de leur droit d'être entendu découlant de l' art. 29 al. 2 Cst. et de l' art. 6 CEDH . Ils reprochent à l'autorité cantonale d'avoir écarté leur requête tendant à l'audition de trois témoins, au demeurant sans motivation suffisante à l'appui.</w:t>
      </w:r>
    </w:p>
    <w:p>
      <w:r>
        <w:rPr>
          <w:b/>
        </w:rPr>
        <w:t>E. 2.1</w:t>
      </w:r>
    </w:p>
    <w:p>
      <w:r>
        <w:t>La portée du droit à une décision motivée découlant du droit d'être entendu a été rappelée dans l' ATF 133 I 270 consid. 3.1 p. 277, auquel on peut se référer. En l'espèce, le grief de violation de ce droit est manifestement infondé. La lecture de l'arrêt attaqué permet de comprendre sans difficulté que l'audition des trois témoins a été refusée parce que l'autorité cantonale a considéré que les autres éléments de preuve recueillis étaient suffisants et que cette audition n'apporterait rien de plus. Les recourants s'en prennent d'ailleurs largement à cette motivation, qu'ils ont donc parfaitement saisie.</w:t>
      </w:r>
    </w:p>
    <w:p>
      <w:r>
        <w:rPr>
          <w:b/>
        </w:rPr>
        <w:t>E. 2.2</w:t>
      </w:r>
    </w:p>
    <w:p>
      <w:r>
        <w:t>Le droit d'être entendu comporte notamment le droit à l'administration de preuves valablement offertes. Il n'y a toutefois pas violation de ce droit, lorsque la mesure probatoire refusée est inapte à établir le fait à prouver, lorsque ce fait est sans pertinence ou lorsque, sur la base d'une appréciation anticipée exempte d'arbitraire (sur cette notion, cf. ATF 135 V 2 consid. 1.3 p. 4/5; 134 I 140 consid. 5.4 p. 148 et les arrêts cités) des preuves dont elle dispose déjà, l'autorité parvient à la conclusion que les faits pertinents sont établis et que le résultat, même favorable au requérant, de la mesure probatoire sollicitée ne pourrait pas modifier sa conviction ( ATF 134 I 140 consid. 5.3 p. 148 et les arrêts cités).</w:t>
      </w:r>
    </w:p>
    <w:p>
      <w:r>
        <w:t>Le refus de la mesure probatoire litigieuse a été justifié non seulement par le litige, avéré, opposant la recourante à l'intimé et par les dénégations de ce dernier quant aux accusations portées contre lui, mais aussi, et même surtout, par le contenu des rapports du SUPEA et du SPJ ainsi que par le fait que la mère de la recourante, tant lors de son audition par la police que par le SPJ, n'a émis aucun soupçon à l'encontre de l'intimé. Que, de l'ensemble de ces éléments, il était arbitraire, c'est-à-dire manifestement insoutenable, de déduire qu'il n'existait pas d'indices suffisants de culpabilité de l'intimé, n'est pas démontré dans le recours d'une manière qui satisfasse aux exigences de motivation de l' art. 106 al. 2 LTF (cf. ATF 133 IV 286 consid. 1.4 p. 287). Les recourants se bornent en effet à opposer leur propre appréciation des preuves à celle de l'autorité cantonale, en passant largement sous silence les passages des rapports évoqués qui ne vont pas dans le sens de leur thèse. Ils n'indiquent au demeurant toujours pas ce que l'audition des témoins pourrait apporter de plus, se limitant à la réclamer une nouvelle fois, sans justifier précisément de son utilité, ni même contester leur omission de le faire en instance cantonale.</w:t>
      </w:r>
    </w:p>
    <w:p>
      <w:r>
        <w:t>Il n'est ainsi aucunement établi que l'autorité cantonale aurait apprécié arbitrairement les éléments de preuve dont elle disposait déjà, ni que les témoignages requis eussent été propres à modifier la conviction qu'elle a acquise sur la base de cette appréciation. Subséquemment, il n'est pas démontré que le refus de la mesure probatoire litigieuse violerait le droit d'être entendu des recourants. Il s'ensuit l'irrecevabilité du grief, faute de motivation suffisante au regard des exigences de l' art. 106 al. 2 LTF .</w:t>
      </w:r>
    </w:p>
    <w:p>
      <w:r>
        <w:rPr>
          <w:b/>
        </w:rPr>
        <w:t>E. 3</w:t>
      </w:r>
    </w:p>
    <w:p>
      <w:r>
        <w:t>Le recours doit ainsi être rejeté dans la mesure où il est recevable. Comme ses conclusions étaient d'emblée dénuées de chances de succès, l'assistance judiciaire ne peut être accordée (cf. art. 64 al. 1 LTF ). Les recourants devront donc supporter les frais ( art. 66 al. 1 LTF ), dont le montant sera toutefois arrêté en tenant compte de leur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