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6B_881/2020 vom 8. September 2020</w:t>
      </w:r>
    </w:p>
    <w:p>
      <w:r>
        <w:t>Bundesgericht, 2020-09-08, FR</w:t>
      </w:r>
    </w:p>
    <w:p>
      <w:r>
        <w:rPr>
          <w:b/>
        </w:rPr>
        <w:t xml:space="preserve">Quelle: </w:t>
      </w:r>
      <w:r>
        <w:t>https://mcp.opencaselaw.ch/entscheid/bger_6B_881_2020</w:t>
      </w:r>
    </w:p>
    <w:p>
      <w:r>
        <w:t>FR: TF 6B_881/2020 du 8 septembre 2020</w:t>
      </w:r>
    </w:p>
    <w:p>
      <w:r>
        <w:t>IT: TF 6B_881/2020 del 8 settembre 2020</w:t>
      </w:r>
    </w:p>
    <w:p>
      <w:pPr>
        <w:pStyle w:val="Heading2"/>
      </w:pPr>
      <w:r>
        <w:t>Erwägungen</w:t>
      </w:r>
    </w:p>
    <w:p>
      <w:r>
        <w:rPr>
          <w:b/>
        </w:rPr>
        <w:t>E. 1</w:t>
      </w:r>
    </w:p>
    <w:p>
      <w:r>
        <w:t>Par ordonnance du 26 février 2020, le Ministère public de l'arrondissement de l'Est vaudois a refusé d'entrer en matière sur la plainte déposée par A.________, contre l'avocate B.________, pour violation du secret professionnel.</w:t>
      </w:r>
    </w:p>
    <w:p>
      <w:r>
        <w:t>Par arrêt du 20 mai 2020, la Chambre des recours pénale du Tribunal cantonal du canton de Vaud a admis le recours formé par A.________ contre cette ordonnance, a annulé celle-ci et a renvoyé la cause au ministère public pour instruction. Elle a mis les frais de la procédure de recours, par 770 fr., à la charge du prénommé, en application de l' art. 428 al. 2 let. a CPP .</w:t>
      </w:r>
    </w:p>
    <w:p>
      <w:r>
        <w:t>A.________ forme un recours en matière pénale au Tribunal fédéral contre l'arrêt du 20 mai 2020, en contestant la mise à sa charge des frais de la procédure de recours.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l'occurrence, le recourant ne conteste pas avoir produit la pièce ayant poussé la cour cantonale à admettre son recours contre l'ordonnance de non-entrée en matière du 26 février 2020 au stade du recours seulement, alors même qu'il aurait pu le faire avant que la décision du ministère public fût prise. Il ne tente pas de démontrer - au moyen d'une argumentation topique - que les conditions d'application de l' art. 428 al. 2 let. a CPP n'auraient pas été remplies, mais se borne à critiquer l'attitude du ministère public durant l'enquête.</w:t>
      </w:r>
    </w:p>
    <w:p>
      <w:r>
        <w:t>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Comme il était dénué de chances de succès, la demande d'assistance judiciaire doit être rejetée ( art. 64 al. 1 LTF ). Le recourant, qui succombe, supportera les frais judiciaires,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