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6B_880/2014 vom 24. November 2014</w:t>
      </w:r>
    </w:p>
    <w:p>
      <w:r>
        <w:t>Bundesgericht, 2014-11-24, DE</w:t>
      </w:r>
    </w:p>
    <w:p>
      <w:r>
        <w:rPr>
          <w:b/>
        </w:rPr>
        <w:t xml:space="preserve">Quelle: </w:t>
      </w:r>
      <w:r>
        <w:t>https://mcp.opencaselaw.ch/entscheid/bger_6B_880_2014</w:t>
      </w:r>
    </w:p>
    <w:p>
      <w:r>
        <w:t>FR: TF 6B_880/2014 du 24 novembre 2014</w:t>
      </w:r>
    </w:p>
    <w:p>
      <w:r>
        <w:t>IT: TF 6B_880/2014 del 24 novembre 2014</w:t>
      </w:r>
    </w:p>
    <w:p>
      <w:pPr>
        <w:pStyle w:val="Heading2"/>
      </w:pPr>
      <w:r>
        <w:t>Erwägungen</w:t>
      </w:r>
    </w:p>
    <w:p>
      <w:r>
        <w:rPr>
          <w:b/>
        </w:rPr>
        <w:t>E. 1</w:t>
      </w:r>
    </w:p>
    <w:p>
      <w:r>
        <w:t>Der Beschwerdeführer stellt ein Ausstandsgesuch gegen den Präsidenten der Strafrechtlichen Abteilung, gegen den er nach eigener Angabe eine Strafanzeige bei der Bundesanwaltschaft eingereicht hat, weil er mit dessen Mitwirken an früheren Entscheiden der Abteilung nicht einverstanden ist (act. 15 S. 2). Das Mitwirken an früheren Entscheiden des Bundesgerichts stellt für sich allein keinen Ausstandsgrund dar ( Art. 34 Abs. 2 BGG ). Daran vermag auch eine Strafanzeige, die sich auf dieselbe Kritik an den früheren Entscheiden stützt, nichts zu ändern. Unter den gegebenen Umständen ist kein Ausstandsverfahren nach Art. 37 BGG durchzuführen. Auf das Ausstandsgesuch ist vielmehr nicht einzutreten.</w:t>
      </w:r>
    </w:p>
    <w:p>
      <w:r>
        <w:rPr>
          <w:b/>
        </w:rPr>
        <w:t>E. 2</w:t>
      </w:r>
    </w:p>
    <w:p>
      <w:r>
        <w:t>Gemäss Art. 62 Abs. 1 BGG hat grundsätzlich jede Person, die das Bundesgericht anruft, einen Kostenvorschuss zu leisten. Ein besonderer Grund, um davon abzuweichen, ist für den vorliegenden Fall nicht ersichtlich. Insbesondere hat der Umstand, dass der Beschwerdeführer mit früheren Urteilen des Bundesgerichts nicht einverstanden ist, nicht zur Folge, dass auf den Kostenvorschuss verzichtet wird.</w:t>
      </w:r>
    </w:p>
    <w:p>
      <w:r>
        <w:t>Dem Beschwerdeführer wurden mit Verfügungen vom 19. September und 8. Oktober 2014 eine Frist und die gesetzlich vorgeschriebene Nachfrist angesetzt, um dem Bundesgericht bis zum 20. Oktober 2014 einen Kostenvorschuss von Fr. 2'000.-- einzuzahlen, ansonsten auf das Rechtsmittel nicht eingetreten werde. Der Kostenvorschuss ging nicht ein. Auf die Beschwerde ist androhungsgemäss im Verfahren nach Art. 108 BGG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