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6B_879/2017 vom 31. August 2017</w:t>
      </w:r>
    </w:p>
    <w:p>
      <w:r>
        <w:t>Bundesgericht, 2017-08-31, FR</w:t>
      </w:r>
    </w:p>
    <w:p>
      <w:r>
        <w:rPr>
          <w:b/>
        </w:rPr>
        <w:t xml:space="preserve">Quelle: </w:t>
      </w:r>
      <w:r>
        <w:t>https://mcp.opencaselaw.ch/entscheid/bger_6B_879_2017</w:t>
      </w:r>
    </w:p>
    <w:p>
      <w:r>
        <w:t>FR: TF 6B_879/2017 du 31 août 2017</w:t>
      </w:r>
    </w:p>
    <w:p>
      <w:r>
        <w:t>IT: TF 6B_879/2017 del 31 agosto 2017</w:t>
      </w:r>
    </w:p>
    <w:p>
      <w:pPr>
        <w:pStyle w:val="Heading2"/>
      </w:pPr>
      <w:r>
        <w:t>Erwägungen</w:t>
      </w:r>
    </w:p>
    <w:p>
      <w:r>
        <w:rPr>
          <w:b/>
        </w:rPr>
        <w:t>E. 1.1</w:t>
      </w:r>
    </w:p>
    <w:p>
      <w:r>
        <w:t>Par arrêt du 13 juin 2017, la Chambre pénale de recours de la Cour de justice genevoise a rejeté la demande d'assistance judiciaire de X.________ ainsi que son recours contre l'ordonnance de non-entrée en matière prononcée le 23 mars 2017 sur sa plainte contre des collaborateurs de l'Hospice général pour escroquerie, atteinte astucieuse aux intérêts pécuniaires d'autrui, recel, diffamation, calomnie, faux dans les titres, obtention frauduleuse d'une constatation fausse, abus d'autorité et violation du secret de fonction. Elle reprochait à des personnes employées ou dirigeantes de l'Hospice général d'avoir transmis sans droit à la Gérance A.________, une fausse information selon laquelle elle ne bénéficiait plus des prestations de l'institution, ce qui avait entraîné la résiliation du bail à loyer de son logement. Elle se plaignait également du fait que l'Hospice général avait cessé, sans motifs valables, de lui verser des prestations d'aide financière dès le 1er octobre 2016.</w:t>
      </w:r>
    </w:p>
    <w:p>
      <w:r>
        <w:rPr>
          <w:b/>
        </w:rPr>
        <w:t>E. 1.2</w:t>
      </w:r>
    </w:p>
    <w:p>
      <w:r>
        <w:t>Par écritures datées des 12 et 21 août 2017, X.________ interjette un recours en matière pénale au Tribunal fédéral contre l'arrêt cantonal dont elle réclame l'annulation en concluant au renvoi de la cause. Dans ce cadre, elle requiert le bénéfice de l'assistance judiciaire.</w:t>
      </w:r>
    </w:p>
    <w:p>
      <w:r>
        <w:rPr>
          <w:b/>
        </w:rPr>
        <w:t>E. 2</w:t>
      </w:r>
    </w:p>
    <w:p>
      <w:r>
        <w:t>L'objet du litige est circonscrit par l'arrêt cité sous rubrique au prononcé de non-entrée en matière contesté, de sorte que toutes autres considérations, notamment celles mettant en cause la suppression des prestations d'aide sociale à la recourante, sont irrecevables (cf. art. 80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t>La recourante ne se détermine nullement sur un éventuel tort moral ou dommage, ni sur leur principe ni sur leur quotité. Elle n'explique en particulier pas en quoi elle disposerait de prétentions fondées sur le droit civil, d'éventuelles prétentions reposant sur le droit public à raison de la responsabilité éventuelle d'agents de l'Etat n'entrant pas dans cette catégorie (cf. Loi sur l'Hospice général [RS/GE J 4 07] et Loi sur la responsabilité de l'Etat et des communes [LREC; RS/GE A 2 40]). L'absence d'explication sur la question des prétentions civiles exclut sa qualité pour recourir sur le fond de la cause.</w:t>
      </w:r>
    </w:p>
    <w:p>
      <w:r>
        <w:rPr>
          <w:b/>
        </w:rPr>
        <w:t>E. 3.2</w:t>
      </w:r>
    </w:p>
    <w:p>
      <w:r>
        <w:t>L'hypothèse visée à l'art. 81 al. 1 let. b ch. 6 LTF n'entre pas en considération, la recourante ne soulevant aucun grief recevable quant à son droit de porter plainte (cf. art 42 al. 2 et 106 al. 2 LTF).</w:t>
      </w:r>
    </w:p>
    <w:p>
      <w:r>
        <w:rPr>
          <w:b/>
        </w:rPr>
        <w:t>E. 3.3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Ce faisant, elle doit indiquer les conclusions, les motifs et les moyens de preuve dont elle entend se prévaloir ( art. 42 al. 1 LTF ). Elle doit motiver son recours en exposant succinctement en quoi la décision attaquée viole le droit ( art. 42 al. 2 LTF ). Pour satisfaire à cette exigence, il lui appartient de discuter au moins brièvement les considérants de la décision litigieuse ( ATF 140 III 86 consid. 2 et 115 consid. 2; 134 II 244 consid. 2.1). La motivation doit être complète, de sorte qu'il n'est pas admissible de renvoyer à une écriture antérieure ( ATF 140 III 115 consid. 2 p. 116). En outre, si la partie recourante entend se plaindre de la violation de ses droits fondamentaux, elle doit respecter le principe d'allégation et indiquer précisément quelle disposition constitutionnelle a été violée en démontrant par une argumentation précise en quoi la violation consiste ( art. 106 al. 2 LTF ; ATF 138 I 274 consid. 1.6 p. 281). Aucun fait nouveau ni preuve nouvelle ne peuvent être présentés à moins de résulter de la décision de l'autorité précédente ( art. 99 LTF ). Les conclusions nouvelles sont irrecevables ( art. 99 al. 2 LTF ).</w:t>
      </w:r>
    </w:p>
    <w:p>
      <w:r>
        <w:rPr>
          <w:b/>
        </w:rPr>
        <w:t>E. 3.3.1</w:t>
      </w:r>
    </w:p>
    <w:p>
      <w:r>
        <w:t>La recourante invoque une violation de l' art. 389 CPP attendu que les magistrats cantonaux n'ont pas donné suite à ses réquisitions de preuves complémentaires. Elle leur reproche également d'avoir faussement considéré qu'elle ne contestait pas l'ordonnance de non-entrée en matière s'agissant de la suppression des prestations d'aide financière, comme retenu dans l'arrêt attaqué (cf. consid. 5). Ce faisant, elle invoque des griefs irrecevables à défaut de pouvoir être séparés du fond.</w:t>
      </w:r>
    </w:p>
    <w:p>
      <w:r>
        <w:rPr>
          <w:b/>
        </w:rPr>
        <w:t>E. 3.3.2</w:t>
      </w:r>
    </w:p>
    <w:p>
      <w:r>
        <w:t>La recourante reproche à la juridiction cantonale d'avoir statué sans ouvrir d'échange d'écritures ni débats en procédant, selon elle, à tort à une application a contrario de l' art. 390 al. 2 et 5 CPP . La chambre cantonale ne pouvait en effet pas considérer que le recours était recevable pour avoir été déposé dans la forme et le délai prescrits aux art. 385 al. 1 et 396 CPP (cf. consid. 1) et simultanément trancher la cause sans échange d'écritures ni débats parce que le recours était manifestement mal fondé (cf. consid. 2).</w:t>
      </w:r>
    </w:p>
    <w:p>
      <w:r>
        <w:t>L' art. 385 CPP prescrit que si le présent code exige que le recours soit motivé, la personne ou l'autorité qui recourt indique précisément (a) les points de la décision qu'elle attaque, (b) les motifs qui commandent une autre décision et (c) les moyens de preuves qu'elle invoque. Le fait qu'un recours satisfasse à ces exigences ne préjuge en rien du mérite de la motivation dont l'argumentation, même recevable, peut néanmoins se révéler manifestement mal fondée et justifier une liquidation de la cause sans échange d'écritures ni débats. La procédure suivie par la juridiction cantonale ne prête pas flanc à la critique et le présent recours se révèle mal fondé sur ce point.</w:t>
      </w:r>
    </w:p>
    <w:p>
      <w:r>
        <w:rPr>
          <w:b/>
        </w:rPr>
        <w:t>E. 3.4</w:t>
      </w:r>
    </w:p>
    <w:p>
      <w:r>
        <w:t>Au demeurant, la recourante ne fait valoir aucun autre grief recevable au sens des art. 42 al. 1 - 2 et 106 al. 2 LTF.</w:t>
      </w:r>
    </w:p>
    <w:p>
      <w:r>
        <w:rPr>
          <w:b/>
        </w:rPr>
        <w:t>E. 4</w:t>
      </w:r>
    </w:p>
    <w:p>
      <w:r>
        <w:t>Comme les conclusions du recours étaient dépourvues de chance de succès, l'assistance judiciaire ne peut être accordée ( art. 64 al. 1 LTF ). La recourante,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