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6B_877/2025 vom 23. April 2026</w:t>
      </w:r>
    </w:p>
    <w:p>
      <w:r>
        <w:t>Bundesgericht, 2026-04-23, FR</w:t>
      </w:r>
    </w:p>
    <w:p>
      <w:r>
        <w:rPr>
          <w:b/>
        </w:rPr>
        <w:t xml:space="preserve">Quelle: </w:t>
      </w:r>
      <w:r>
        <w:t>https://mcp.opencaselaw.ch/entscheid/bger_6B_877_2025</w:t>
      </w:r>
    </w:p>
    <w:p>
      <w:r>
        <w:t>FR: TF 6B_877/2025 du 23 avril 2026</w:t>
      </w:r>
    </w:p>
    <w:p>
      <w:r>
        <w:t>IT: TF 6B_877/2025 del 23 aprile 2026</w:t>
      </w:r>
    </w:p>
    <w:p>
      <w:pPr>
        <w:pStyle w:val="Heading2"/>
      </w:pPr>
      <w:r>
        <w:t>Erwägungen</w:t>
      </w:r>
    </w:p>
    <w:p>
      <w:r>
        <w:rPr>
          <w:b/>
        </w:rPr>
        <w:t>E. 1</w:t>
      </w:r>
    </w:p>
    <w:p>
      <w:r>
        <w:t>Le recourant conteste sa condamnation pour actes d'ordre sexuel commis sur une personne incapable de discernement ou de résistance. À cet égard, il se prévaut d'arbitraire dans l'appréciation des preuves et l'établissement des faits. Il invoque également 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149 IV 231 consid. 2.4; 148 IV 409 consid. 2.2; 147 IV 73 consid. 4.1.2).</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w:t>
      </w:r>
    </w:p>
    <w:p>
      <w:r>
        <w:rPr>
          <w:b/>
        </w:rPr>
        <w:t>E. 1.3</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cf. encore récemment: arrêt 6B_72/2026 du 11 mars 2026 consid. 1.1), sous réserve des cas particuliers où une expertise de la crédibilité des déclarations de la victime s'impose ( ATF 129 IV 179 consid. 2.4; arrêt 6B_132/2025 du 30 juin 2025 consid. 1.1.4 et les arrêts cités).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(cf. encore récemment: arrêt 6B_764/2024 du 23 janvier 2026 consid. 2.1.1). L'appréciation définitive des déclarations des participants incombe au tribunal du fond ( ATF 137 IV 122 consid. 3.3; arrêts 6B_727/2025 du 16 mars 2026 consid. 1.1; 6B_210/2025 du 26 février 2026 consid. 1.3).</w:t>
      </w:r>
    </w:p>
    <w:p>
      <w:r>
        <w:rPr>
          <w:b/>
        </w:rPr>
        <w:t>E. 1.4</w:t>
      </w:r>
    </w:p>
    <w:p>
      <w:r>
        <w:t>Le recourant reproche, en substance, à la cour cantonale d'avoir tenu pour crédibles les déclarations de l'intimée malgré les incohérences et contradictions qu'elles présenteraient. Il critique, à l'inverse, le fait que ses propres déclarations aient été jugées non crédibles, alors qu'elles seraient, selon lui, précises et circonstanciées. Il soutient en outre que la cour cantonale aurait procédé à une lecture partiale des messages qu'il a échangés avec l'intimée, ce qui l'aurait conduite à retenir que celle-ci n'éprouvait aucun sentiment amoureux à son égard. Enfin, il paraît également contester l'appréciation du témoignage de son épouse, qu'il estime arbitraire.</w:t>
      </w:r>
    </w:p>
    <w:p>
      <w:r>
        <w:t>Or, malgré les différents éléments dont se prévaut le recourant, il ressort du jugement querellé que la cour cantonale, à la suite des premiers juges, a procédé à un examen complet des éléments du dossier, qui ont été dûment analysés et discutés. Le recourant échoue à mettre en exergue en quoi les constatations de la cour cantonale seraient insoutenables dans leur motivation comme dans leur résultat. On ne voit en particulier pas en quoi, malgré différents aspects pointés par le recourant, il serait arbitraire d'avoir retenu la version de l'intimée et, dans ce contexte, d'avoir considéré que celle-ci n'éprouvait aucun sentiment amoureux, ni ne ressentait de l'attirance sexuelle pour le recourant (cf. jugement querellé, p. 18 à 22), étant rappelé que le principe</w:t>
      </w:r>
    </w:p>
    <w:p>
      <w:r>
        <w:t>in dubio pro reo n'a ici pas de portée plus large que l'interdiction de l'arbitraire (cf.</w:t>
      </w:r>
    </w:p>
    <w:p>
      <w:r>
        <w:t>supra consid. 1.2). Il n'en va pas différemment en ce qui concerne l'appréciation de la crédibilité de ses déclarations ainsi que du témoignage de son épouse (cf. jugement querellé, p. 22 et 23).</w:t>
      </w:r>
    </w:p>
    <w:p>
      <w:r>
        <w:t>Il s'ensuit que le grief, manifestement mal fondé, doit être rejeté, dans la faible mesure de sa recevabilité.</w:t>
      </w:r>
    </w:p>
    <w:p>
      <w:r>
        <w:rPr>
          <w:b/>
        </w:rPr>
        <w:t>E. 1.5</w:t>
      </w:r>
    </w:p>
    <w:p>
      <w:r>
        <w:t>Le recourant conteste ensuite sa condamnation pour actes d'ordre sexuel commis sur une personne incapable de discernement ou de résistance au sens de l' art. 191 CP non sur la base des faits retenus, dont il n'a pas démontré l'arbitraire, mais sur la base de faits qu'il invoque librement. Il en va notamment ainsi lorsqu'il affirme que l'intimée n'aurait pas consommé la méthadone remise en une seule prise, qu'elle ne l'aurait absorbée qu'après le rapport sexuel ou qu'il aurait ignoré qu'elle en avait consommé. Il en est de même lorsqu'il soutient que l'intimée éprouvait des sentiments à son égard, qu'elle souhaitait entretenir une relation sexuelle avec lui, qu'il ne s'était pas rendu compte de son incapacité de résistance et qu'il la croyait consentante. De la sorte, le recourant n'articule aucun grief recevable tiré de l'application erronée du droit matériel.</w:t>
      </w:r>
    </w:p>
    <w:p>
      <w:r>
        <w:rPr>
          <w:b/>
        </w:rPr>
        <w:t>E. 2</w:t>
      </w:r>
    </w:p>
    <w:p>
      <w:r>
        <w:t>Le recourant conclut au renvoi du dossier de la cause à la cour cantonale pour nouvelle décision sur la mesure de la peine, l'expulsion, les prétentions civiles et le sort des frais et dépens de la procédure cantonale. En tant que sa conclusion suppose son acquittement de l'infraction d'actes d'ordre sexuel sur une personne incapable de discernement ou de résistance qu'il n'obtient pas, elle devient sans objet.</w:t>
      </w:r>
    </w:p>
    <w:p>
      <w:r>
        <w:rPr>
          <w:b/>
        </w:rPr>
        <w:t>E. 3</w:t>
      </w:r>
    </w:p>
    <w:p>
      <w:r>
        <w:t>Au vu de ce qui précède, le recours, manifestement mal fondé, doit être rejeté, selon la procédure simplifiée de l' art. 109 LTF . Comme il était dénué de chances de succès, la demande d'assistance judiciaire doit être rejetée ( art. 64 al. 1 LTF ). Le recourant, qui succombe, supportera les frais judiciaires ( art. 66 al. 1 LTF ), dont le montant sera toutefois fixé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