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874/2019 vom 27. September 2019</w:t>
      </w:r>
    </w:p>
    <w:p>
      <w:r>
        <w:t>Bundesgericht, 2019-09-27, FR</w:t>
      </w:r>
    </w:p>
    <w:p>
      <w:r>
        <w:rPr>
          <w:b/>
        </w:rPr>
        <w:t xml:space="preserve">Quelle: </w:t>
      </w:r>
      <w:r>
        <w:t>https://mcp.opencaselaw.ch/entscheid/bger_6B_874_2019</w:t>
      </w:r>
    </w:p>
    <w:p>
      <w:r>
        <w:t>FR: TF 6B 874/2019 du 27 septembre 2019</w:t>
      </w:r>
    </w:p>
    <w:p>
      <w:r>
        <w:t>IT: TF 6B 874/2019 del 27 settembre 2019</w:t>
      </w:r>
    </w:p>
    <w:p>
      <w:pPr>
        <w:pStyle w:val="Heading2"/>
      </w:pPr>
      <w:r>
        <w:t>Regeste</w:t>
      </w:r>
    </w:p>
    <w:p>
      <w:r>
        <w:t>Irrecevabilité du recours en matière pénale (ordonnance pénale, opposition tardive)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16 octobre 2018, le Ministère public de la République et canton de Genève a rendu une ordonnance pénale à l'encontre de X.________. Dite ordonnance lui a été notifiée le 18 octobre 2018. Par courrier du même jour, le prénommé a informé le Ministère public qu'il n'entendait pas former opposition, quand bien même il n'était pas d'accord avec sa condamnation, si aucune mention n'était faite à son casier judiciaire. Le 22 octobre suivant, le Ministère public lui a toutefois fait savoir qu'à défaut d'opposition, la condamnation du 16 octobre 2018 y serait inscrite. En date du 30 octobre 2018, X.________ a formé opposition au greffe du Ministère public, alléguant qu'il n'était pas en Suisse au moment où le courrier du 22 octobre précédent lui était parvenu. Il a alors sollicité un délai supplémentaire pour former opposition. Par ordonnance du 30 octobre 2018, le Ministère public a rendu une ordonnance sur opposition tardive et transmis la cause au Tribunal de police. Celui-ci a, par ordonnance du 14 juin 2019, constaté l'irrecevabilité, pour cause de tardiveté, de l'opposition formée par X.________. Statuant sur le recours interjeté par X.________ contre cette dernière ordonnance, la Chambre pénale de recours de la Cour de justice genevoise l'a, par arrêt du 9 juillet 2019, rejeté et a transmis le dossier au Ministère public, afin qu'il puisse statuer sur une éventuelle restitution de délai. La cour cantonale a considéré, en substance, que le Tribunal de police avait constaté à bon droit que l'opposition à l'ordonnance pénale était tardive. X.________ forme un recours en matière pénale au Tribunal fédéral contre l'arrêt du 9 juillet 2019 de la Chambre pénale de recours. Il sollicite le bénéfice de l'assistance judiciaire.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En l'espèce, le recourant se limite à invoquer un voyage à l'étranger qui l'aurait empêché de former opposition en temps utile. Il ne soulève toutefois aucun grief topique propre à démontrer en quoi la décision attaquée violerait le droit. Faute de satisfaire aux exigences de motivation précitées, son recours doit être écarté en application de l' art. 108 al. 1 let. a et b LTF . Cela étant, il appartiendra au recourant de faire valoir ses moyens devant l'autorité compétente pour statuer sur une éventuelle restitution du délai d'opposition.</w:t>
      </w:r>
    </w:p>
    <w:p>
      <w:r>
        <w:rPr>
          <w:b/>
        </w:rPr>
        <w:t>E. 3</w:t>
      </w:r>
    </w:p>
    <w:p>
      <w:r>
        <w:t>Au vu de ce qui précède, le recours doit être déclaré irrecevable. Dès lors qu'il était d'emblée dénué de chance de succès, l'assistance judiciaire doit ainsi être refusée ( art. 64 al. 1 LTF ). Le recourant, qui succombe, supporte les frais judiciaires, ceux-ci étant fixés en tenant compte de sa situation financière, qui n'apparaît pas favorable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