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873/2021 vom 28. April 2022</w:t>
      </w:r>
    </w:p>
    <w:p>
      <w:r>
        <w:t>Bundesgericht, 2022-04-28, FR</w:t>
      </w:r>
    </w:p>
    <w:p>
      <w:r>
        <w:rPr>
          <w:b/>
        </w:rPr>
        <w:t xml:space="preserve">Quelle: </w:t>
      </w:r>
      <w:r>
        <w:t>https://mcp.opencaselaw.ch/entscheid/bger_6B_873_2021</w:t>
      </w:r>
    </w:p>
    <w:p>
      <w:r>
        <w:t>FR: TF 6B 873/2021 du 28 avril 2022</w:t>
      </w:r>
    </w:p>
    <w:p>
      <w:r>
        <w:t>IT: TF 6B 873/2021 del 28 aprile 2022</w:t>
      </w:r>
    </w:p>
    <w:p>
      <w:pPr>
        <w:pStyle w:val="Heading2"/>
      </w:pPr>
      <w:r>
        <w:t>Regeste</w:t>
      </w:r>
    </w:p>
    <w:p>
      <w:r>
        <w:t>Contrainte; fixation de la peine; présomption d'innocence | Infractions</w:t>
      </w:r>
    </w:p>
    <w:p>
      <w:pPr>
        <w:pStyle w:val="Heading2"/>
      </w:pPr>
      <w:r>
        <w:t>Erwägungen</w:t>
      </w:r>
    </w:p>
    <w:p>
      <w:r>
        <w:rPr>
          <w:b/>
        </w:rPr>
        <w:t>E. 1</w:t>
      </w:r>
    </w:p>
    <w:p>
      <w:r>
        <w:t>La recourante conteste sa condamnation pour contrainte ( art. 181 CP ) pour avoir embrassé son fils sur la bouche malgré l'opposition manifestée et exprimée par ce dernier.</w:t>
      </w:r>
    </w:p>
    <w:p>
      <w:r>
        <w:rPr>
          <w:b/>
        </w:rPr>
        <w:t>E. 1.1</w:t>
      </w:r>
    </w:p>
    <w:p>
      <w:r>
        <w:t>Il ressort du jugement attaqué que la recourante a, au cours du mois de janvier 2017, embrassé son fils sur la bouche, contre sa volonté. La cour cantonale a exclu toute infraction d'ordre sexuel avec des enfants et de contrainte sexuelle. Elle a d'abord écarté le fait que la recourante avait embrassé son fils avec la langue (jugement attaqué p. 17 s.). Elle a ensuite considéré, s'agissant des baisers sur les lèvres, qu'il existait un doute sur la réalisation de l'aspect subjectif des infractions prévues aux art. 187 et 189 CP . En effet, elle a relevé, d'une part, que la recourante avait toujours prodigué de tels baisers à son fils et ne s'en cachait pas, le faisant en présence de son mari et des autres membres de sa famille et, d'autre part, que la recourante avait cessé de le faire une fois que des professionnels lui avaient dit que cela n'était pas acceptable (jugement attaqué p. 19). Elle a en revanche considéré que la recourante s'était rendue coupable d'infraction de contrainte, dans la mesure où elle avait continué à embrasser son fils sur la bouche malgré l'opposition manifestée et exprimée par ce dernier (jugement attaqué p. 19). La recourante conteste sa condamnation pour contrainte pour avoir imposé à son fils des baisers sur la bouche. Elle expose que l'enfant était tout juste âgé de neuf ans au moment des faits et qu'à cet âge, il ne disposait pas d'une capacité de discernement suffisante pour consentir ou non à un baiser sur la bouche prodigué par sa mère; dépourvu de toute capacité de discernement, il ne saurait être l'objet d'une contrainte. A titre subsidiaire, la recourante fait valoir qu'elle a agi dans les limites conférées par l' art. 301 CC en embrassant son fils sur la bouche, de sorte que les actes litigieux seraient autorisés par la loi ( art. 14 CP en relation avec l' art. 301 CC ).</w:t>
      </w:r>
    </w:p>
    <w:p>
      <w:r>
        <w:rPr>
          <w:b/>
        </w:rPr>
        <w:t>E. 1.2</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w:t>
      </w:r>
    </w:p>
    <w:p>
      <w:r>
        <w:rPr>
          <w:b/>
        </w:rPr>
        <w:t>E. 1.2.1</w:t>
      </w:r>
    </w:p>
    <w:p>
      <w:r>
        <w:t>Selon la jurisprudence, l' art. 181 CP protège la liberté de décision et d'action de l'individu ( ATF 141 IV 1 consid. 3.3.1 p. 8; 137 IV 326 consid. 3.6 p. 332; 134 IV 216 consid. 4.4.3 p. 221; 129 IV 6 consid. 2.1 p. 8 s.). La liberté présuppose la volonté. C'est pourquoi il est impensable de commettre une infraction de contrainte sur des personnes réellement dépourvues de volonté (par exemple, un nourrisson, une personne inconsciente pour cause d'ébriété profonde, une personne souffrant d'une maladie mentale grave). En revanche, les personnes atteintes de maladies mentales, de faiblesse d'esprit ou de troubles de la conscience et les enfants sont généralement capables d'exercer leur volonté dans une mesure plus ou moins grande, même s'ils ne sont pas nécessairement capables de discernement au sens de l' art. 16 CC . La formation de leur volonté peut être déficiente en raison d'une disposition défectueuse ou non développée. Mais cela ne justifie pas de ne pas tenir compte de leur volonté et de les livrer à l'arbitraire de chacun. C'est pourquoi la contrainte de telles personnes est possible et punissable (VITAL SCHWANDER, Das Schweizerische Strafgesetzbuch, 2e éd., Zurich 1965, n° 632; DELNON/RÜDY, in Basler Kommentar, Strafrecht II, 4e éd., 2019, n° 16 ad art. 181 CP ; JOSÉ HURTADO POZO, Droit pénal, Partie spéciale, 2009, § 91 n° 2428; CHRISTIAN FAVRE, in Commentaire romand, Code pénal II, n° 5 ad art. 181 CP ).</w:t>
      </w:r>
    </w:p>
    <w:p>
      <w:r>
        <w:rPr>
          <w:b/>
        </w:rPr>
        <w:t>E. 1.2.2</w:t>
      </w:r>
    </w:p>
    <w:p>
      <w:r>
        <w:t>L' art. 181 CP prévoit trois moyens de contrainte: l'usage de la violence, la menace d'un dommage sérieux ou tout autre comportement entravant la personne visée dans sa liberté d'action. Aucune menace n'est reprochée à la recourante, de sorte que seules entrent en considération la violence et la clause générale de l'entrave à la liberté. La violence consiste dans l'emploi d'une force physique à l'encontre de la victime ( ATF 101 IV 42 consid. 3a p. 44). La violence doit revêtir une certaine intensité. Elle doit être de nature à entraver la victime dans sa liberté d'action ( ATF 101 IV 42 consid. 3a p. 44). Il peut aussi y avoir contrainte lorsque l'auteur entrave sa victime "de quelque autre manière" dans sa liberté d'action. Cette formule générale doit être interprétée de manière restrictive ( ATF 141 IV 437 consid. 3.2.1 p. 436 s.; 137 IV 326 consid. 3.3.1 p. 328; 129 IV 6 consid. 2.2 p. 9). N'importe quelle pression de peu d'importance ne suffit pas. Il faut que le moyen utilisé soit, comme pour la violence ou la menace d'un dommage sérieux, propre à impressionner une personne de sensibilité moyenne et à l'entraver d'une manière substantielle dans sa liberté de décision ou d'action. Il s'agit donc de moyens qui, par leur intensité et leur effet, sont analogues à ceux cités par la loi ( ATF 119 IV 301 consid. 2a p. 305).</w:t>
      </w:r>
    </w:p>
    <w:p>
      <w:r>
        <w:rPr>
          <w:b/>
        </w:rPr>
        <w:t>E. 1.2.3</w:t>
      </w:r>
    </w:p>
    <w:p>
      <w:r>
        <w:t>D'après la jurisprudence, la contrainte n'est toutefois punissable que si elle est contraire au droit. C'est le cas lorsque soit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s.; 137 IV 326 consid. 3.3.1 p. 328; 134 IV 216 consid. 4.1 p. 218).</w:t>
      </w:r>
    </w:p>
    <w:p>
      <w:r>
        <w:rPr>
          <w:b/>
        </w:rPr>
        <w:t>E. 1.2.4</w:t>
      </w:r>
    </w:p>
    <w:p>
      <w:r>
        <w:t>Sur le plan subjectif, il faut que l'auteur ait agi intentionnellement, c'est-à-dire qu'il ait voulu contraindre la victime à adopter le comportement visé en étant conscient de l'illicéité de son comportement; le dol éventuel suffit ( ATF 120 IV 17 consid. 2c p. 22).</w:t>
      </w:r>
    </w:p>
    <w:p>
      <w:r>
        <w:rPr>
          <w:b/>
        </w:rPr>
        <w:t>E. 1.3</w:t>
      </w:r>
    </w:p>
    <w:p>
      <w:r>
        <w:t>En l'espèce, l'état de fait cantonal est peu clair s'agissant des circonstances dans lesquelles la recourante a embrassé son fils sur la bouche. Dans la partie en fait du jugement, la cour cantonale a exposé que la recourante avait "maintenu le visage [de son fils] avec ses mains pour parvenir à ses fins" (jugement attaqué p. 10), laissant ainsi supposer que la recourante aurait user de violence à l'égard de son fils. Toutefois, dans la partie en droit, elle ne parle plus d'acte de violence. Elle a retenu que la recourante avait continué à embrasser son fils sur la bouche "malgré l'opposition manifestée et exprimée par ce dernier", de sorte que l'infraction de contrainte était réalisée (jugement attaqué p. 19). Elle a ajouté que la recourante avait admis que son fils lui avait demandé d'arrêter (jugement attaqué p. 19 s.). Interrogé, le père a parlé de bisous sur la bouche que la recourante avait l'habitude de faire depuis que l'enfant était tout petit, comportement qui était, selon lui, en lien avec un aspect culturel (jugement attaqué p. 19). Faute de connaître les circonstances exactes dans lesquelles la recourante a embrassé son fils sur la bouche, la cour de céans ne peut pas déterminer si l'intensité de la violence requise par l' art. 181 CP est suffisante pour justifier la condamnation de la recourante pour contrainte. Vu que l'état de fait est lacunaire et qu'ainsi il n'est pas possible de contrôler l'application du droit fédéral, il convient d'admettre le recours et de renvoyer la cause à la cour cantonale ( ATF 133 IV 293 consid. 2.4.2 p. 295 s.), pour qu'elle précise le moyen de contrainte utilisé par la recourante, voire qu'elle l'acquitte de la prévention de l'infraction de contrainte. A ce stade, il n'y a donc pas lieu d'examiner si le fait d'administrer un baiser sur la bouche de son enfant excéderait ou non la liberté reconnue aux parents par l' art. 301 CC dans le cadre des soins donnés à un enfant.</w:t>
      </w:r>
    </w:p>
    <w:p>
      <w:r>
        <w:rPr>
          <w:b/>
        </w:rPr>
        <w:t>E. 2</w:t>
      </w:r>
    </w:p>
    <w:p>
      <w:r>
        <w:t>Compte tenu de l'admission du grief relatif à l'infraction de contrainte, il n'est pas nécessaire d'examiner les autres griefs formulés par la recourante, à savoir, notamment, ceux relatifs à la peine et aux frais et dépens.</w:t>
      </w:r>
    </w:p>
    <w:p>
      <w:r>
        <w:rPr>
          <w:b/>
        </w:rPr>
        <w:t>E. 3</w:t>
      </w:r>
    </w:p>
    <w:p>
      <w:r>
        <w:t>Au vu de ce qui précède, le recours doit être admis, le jugement attaqué annulé et la cause renvoyée à la cour cantonale pour nouvelle décision. La recourante obtient gain de cause. Elle n'a pas à supporter de frais (art. 65 al. 2 et 66 al. 1 LTF) et peut prétendre à des dépens à la charge du canton de Vaud ( art. 68 al. 2 LTF ), ce qui rend sans objet sa demande d'assistance judiciaire ( art. 64 al. 2 LTF ). Dès lors que l'admission du recours porte sur une insuffisance de l'état de fait,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