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6B_873/2019 vom 30. September 2019</w:t>
      </w:r>
    </w:p>
    <w:p>
      <w:r>
        <w:t>Bundesgericht, 2019-09-30, FR</w:t>
      </w:r>
    </w:p>
    <w:p>
      <w:r>
        <w:rPr>
          <w:b/>
        </w:rPr>
        <w:t xml:space="preserve">Quelle: </w:t>
      </w:r>
      <w:r>
        <w:t>https://mcp.opencaselaw.ch/entscheid/bger_6B_873_2019</w:t>
      </w:r>
    </w:p>
    <w:p>
      <w:r>
        <w:t>FR: TF 6B_873/2019 du 30 septembre 2019</w:t>
      </w:r>
    </w:p>
    <w:p>
      <w:r>
        <w:t>IT: TF 6B_873/2019 del 30 settembre 2019</w:t>
      </w:r>
    </w:p>
    <w:p>
      <w:pPr>
        <w:pStyle w:val="Heading2"/>
      </w:pPr>
      <w:r>
        <w:t>Erwägungen</w:t>
      </w:r>
    </w:p>
    <w:p>
      <w:r>
        <w:rPr>
          <w:b/>
        </w:rPr>
        <w:t>E. 1</w:t>
      </w:r>
    </w:p>
    <w:p>
      <w:r>
        <w:t>Par arrêt du 24 juin 2019, la Chambre des recours pénale du Tribunal cantonal vaudois a rejeté le recours formé par X.________ à l'encontre de l'ordonnance de retrait de l'opposition rendue le 27 mars 2019 par le Ministère public de l'arrondissement de l'Est vaudois.</w:t>
      </w:r>
    </w:p>
    <w:p>
      <w:r>
        <w:t>X.________ forme un recours en matière pénale au Tribunal fédéral contre l'arrêt du 24 juin 2019 de la Chambre des recours pénale. Il sollicite l'octroi de l'assistance judiciaire.</w:t>
      </w:r>
    </w:p>
    <w:p>
      <w:r>
        <w:rPr>
          <w:b/>
        </w:rPr>
        <w:t>E. 2</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(sur cette notion voir ATF 141 I 49 consid. 3.4 p. 53 et les références citées; ATF 140 I 201 consid. 6.1 p. 205).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En l'espèce, le recourant s'est dans un premier temps limité à déclarer recourir contre l'arrêt entrepris. Expressément rendu attentif aux exigences de motivation d'un recours en matière pénale au Tribunal fédéral et sur la possibilité de compléter son mémoire avant l'échéance du délai de recours, il s'est contenté d'exposer avoir déjà développé ses arguments devant l'autorité cantonale et se borne à contester une condamnation selon lui infondée, prononcée sans qu'il ait été écouté. Il dénonce une violation de ses droits constitutionnels. Cependant, ainsi articulés, les griefs du recourant ne satisfont pas aux exigences de motivation découlant des art. 42 al. 2 et 106 al. 2 LTF, telles que rappelées ci-dessus. Le recourant ne discute nullement les considérants de l'arrêt attaqué et ne développe aucune motivation topique à cet égard. Son recours est au demeurant dépourvu de conclusions. Il s'ensuit qu'il doit être écarté en application de l' art. 108 al. 1 let. a et b LTF .</w:t>
      </w:r>
    </w:p>
    <w:p>
      <w:r>
        <w:rPr>
          <w:b/>
        </w:rPr>
        <w:t>E. 3</w:t>
      </w:r>
    </w:p>
    <w:p>
      <w:r>
        <w:t>Au vu de ce qui précède, le recours doit être déclaré irrecevable. Il était dénué de chance de succès, si bien que l'assistance judiciaire doit être refusée ( art. 64 al. 1 LTF ). Le recourant, qui succombe, supporte les frais judiciaires. Ceux-ci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