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6B_872/2022 vom 1. März 2023</w:t>
      </w:r>
    </w:p>
    <w:p>
      <w:r>
        <w:t>Bundesgericht, 2023-03-01, FR</w:t>
      </w:r>
    </w:p>
    <w:p>
      <w:r>
        <w:rPr>
          <w:b/>
        </w:rPr>
        <w:t xml:space="preserve">Quelle: </w:t>
      </w:r>
      <w:r>
        <w:t>https://mcp.opencaselaw.ch/entscheid/bger_6B_872_2022</w:t>
      </w:r>
    </w:p>
    <w:p>
      <w:r>
        <w:t>FR: TF 6B_872/2022 du 1 mars 2023</w:t>
      </w:r>
    </w:p>
    <w:p>
      <w:r>
        <w:t>IT: TF 6B_872/2022 del 1 marzo 2023</w:t>
      </w:r>
    </w:p>
    <w:p>
      <w:pPr>
        <w:pStyle w:val="Heading2"/>
      </w:pPr>
      <w:r>
        <w:t>Erwägungen</w:t>
      </w:r>
    </w:p>
    <w:p>
      <w:r>
        <w:rPr>
          <w:b/>
        </w:rPr>
        <w:t>E. 1</w:t>
      </w:r>
    </w:p>
    <w:p>
      <w:r>
        <w:t>Invoquant une violation de son droit d'être entendu, le recourant reproche à la cour cantonale de ne pas avoir donné suite à ses réquisitions de preuve.</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6B_505/2019 du 26 juin 2019 consid. 1.1.1; 6B_217/2019 du 4 avril 2019 consid. 3.1 et 6B_155/2019 du 29 mars 2019 consid. 2.1).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arrêts 6B_505/2019 précité consid. 1.1.1 et 6B_155/2019 précité consid. 2.1).</w:t>
      </w:r>
    </w:p>
    <w:p>
      <w:r>
        <w:rPr>
          <w:b/>
        </w:rPr>
        <w:t>E. 1.2</w:t>
      </w:r>
    </w:p>
    <w:p>
      <w:r>
        <w:t>Le recourant reproche à la juridiction précédente d'avoir rejeté sa requête tendant à l'audition de sa compagne C.________ qui aurait, selon lui, pu attester de la manière convenable dont il aurait toujours garé son véhicule, contrairement à sa voisine, l'intimée. L'autorité précédente a refusé l'audition requise au motif que la force probante de la déposition de C.________ aurait été particulièrement faible au vu de la loyauté affective de celle-ci envers le recourant. Au demeurant, son témoignage n'aurait pas été déterminant dès lors qu'elle n'était pas un témoin direct des faits litigieux. Le recourant ne discute pas la motivation de la cour cantonale mais se contente de livrer sa propre appréciation de la pertinence du témoignage de sa compagne. Ce faisant, il formule une argumentation purement appellatoire, partant irrecevable.</w:t>
      </w:r>
    </w:p>
    <w:p>
      <w:r>
        <w:rPr>
          <w:b/>
        </w:rPr>
        <w:t>E. 1.3</w:t>
      </w:r>
    </w:p>
    <w:p>
      <w:r>
        <w:t>Le recourant reproche à la cour cantonale d'avoir refusé la production de toutes les factures et travaux exécutés sur le véhicule de l'intimée en 2018 et 2021 ainsi que le dossier complet d'assurance pour la même période. La juridiction précédente a considéré que ces éléments n'étaient pas nécessaires pour lui permettre de forger sa conviction au regard des autres preuves figurant au dossier. En tant que le recourant estime que ces documents auraient démontré que c'était en réalité l'intimée qui avait l'habitude de mal se garer, outre qu'il procède de manière largement appellatoire, il ne démontre pas en quoi, au regard des nombreuses pièces au dossier attestant de la manière de se garer des parties, la cour cantonale aurait versé dans l'arbitraire en retenant que sa réquisition n'était pas nécessaire.</w:t>
      </w:r>
    </w:p>
    <w:p>
      <w:r>
        <w:t>Vu ce qui précède, le grief du recourant doit être rejeté dans la mesure où il est recevable.</w:t>
      </w:r>
    </w:p>
    <w:p>
      <w:r>
        <w:rPr>
          <w:b/>
        </w:rPr>
        <w:t>E. 2</w:t>
      </w:r>
    </w:p>
    <w:p>
      <w:r>
        <w:t>Le recourant nie avoir commis les dommages constatés sur la voiture de l'intimée. Il se plaint d'arbitraire dans l'établissement des faits et l'appréciation des preuves et de la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constaté que la version de l'intimée, constante et cohérente, était corroborée par des photographies montrant le véhicule du recourant empiétant sur la place de celle-ci, de manière qu'il fût objectivement impossible pour ce dernier d'entrer dans sa voiture sans heurter celle de l'intimée avec sa portière. En outre, celle-ci avait produit des photographies montrant que son véhicule ne présentait pas de marques au moment où elle l'avait garé, mais qu'une trace y était visible le lendemain. Cette marque pouvait tout à fait correspondre à un dégât causé par le véhicule du recourant compte tenu de leur position respective, côte à côte, sur deux places de stationnement voisines. Enfin, l'intimée était parvenue à démontrer, par la production de plusieurs photographies des deux véhicules, que les impacts sur sa portière correspondaient à des coups de portière ayant laissé des traces sur le véhicule du recourant également, alors que celui-ci s'était garé - à plusieurs reprises - en empiétant sur sa place. L'ensemble de ces éléments probatoires, en particulier les déclarations crédibles et constantes de l'intimée corroborées par des indices photographiques et vidéographiques datant tant d'avant que d'après les faits, permettaient de retenir que le recourant était bien l'auteur des dégâts qui lui étaient reprochés. Ses dénégations, bien que constantes, devaient ainsi être écartées. Le recourant n'avait au demeurant fourni aucune explication valable sur la manière qu'il avait de se garer ou sur une autre origine des dommages. Le fait que son véhicule aurait préalablement subi des dégâts dans des circonstances inconnues n'y changeait rien.</w:t>
      </w:r>
    </w:p>
    <w:p>
      <w:r>
        <w:rPr>
          <w:b/>
        </w:rPr>
        <w:t>E. 2.3</w:t>
      </w:r>
    </w:p>
    <w:p>
      <w:r>
        <w:t>Le recourant reproche à la cour cantonale de s'être arbitrairement basée sur les déclarations de l'intimée qu'aucun "élément de preuve direct" ne viendrait corroborer, au détriment de ses dénégations constantes. Son écriture consiste pour l'essentiel en une vaste rediscussion des faits et des moyens de preuves, par laquelle il oppose sa propre appréciation à celle de la cour cantonale. En grande partie appellatoire, son argumentation est dans une large mesure irrecevable. Il en va ainsi lorsqu'il fait valoir que les photos produites par l'intimée ne constitueraient pas des indices quant au déroulement des faits car, non datées, elles seraient antérieures à l'événement en cause, alors qu'il ressort de l'arrêt attaqué (cf. consid. 4.3 p. 10) et du dossier cantonal (cf. pièces 3/13 du dossier cantonal; art. 105 al. 2 LTF ) que deux photos datent du 19 décembre 2020 et que l'on y distingue clairement la voiture du recourant à côté de celle de l'intimée, la première empiétant sur la place de la deuxième. Quant aux photos antérieures à cette date, dévoilant que le recourant a, à maintes reprises, empiété sur la place de l'intimée et révélant des marques laissées sur les véhicules respectifs, elles constituaient des indices supplémentaires dont la prise en compte est exempte d'arbitraire. L'interprétation desdites marques à laquelle se livre le recourant est purement appellatoire, partant irrecevable. Il en va de même lorsqu'il affirme péremptoirement que lorsqu'il stationne à proximité d'un autre véhicule "il met sa main entre les portières pour éviter le choc" ou encore lorsqu'il prétend, notamment, que s'il était réellement l'auteur des dégâts, il n'aurait pas nié les faits dans la mesure où il dispose d'une assurance casco complète. Le recourant se fonde en outre sur des faits non constatés dans le jugement attaqué sans démontrer l'arbitraire de leur omission. Il en va notamment ainsi lorsqu'il fait valoir qu'il aurait donné un rendez-vous à l'intimée afin de procéder à un constat des deux véhicules. Il en va de même lorsqu'il affirme s'être garé, ce jour-là, après l'intimée; élément qui, au demeurant, n'est pas susceptible de rendre l'appréciation de la cour cantonale arbitraire dans son résultat.</w:t>
      </w:r>
    </w:p>
    <w:p>
      <w:r>
        <w:t>Vu ce qui précède, et quoi qu'en dise le recourant, on ne saurait, sous l'angle de l'arbitraire reprocher à la juridiction cantonale de s'être convaincue qu'il était bien l'auteur des dégâts constatés sur la voiture de l'intimée. Elle a en effet fondé son intime conviction sur un ensemble d'indices convergents, en particulier les photographies produites par l'intimée et les déclarations de celle-ci. Les dénégations du recourant ne permettent pas d'ébranler l'ensemble de ces indices. Le grief du recourant doit être rejeté, dans la faible mesure de sa recevabilité.</w:t>
      </w:r>
    </w:p>
    <w:p>
      <w:r>
        <w:rPr>
          <w:b/>
        </w:rPr>
        <w:t>E. 3</w:t>
      </w:r>
    </w:p>
    <w:p>
      <w:r>
        <w:t>Le recourant conteste s'être rendu coupable de dommages à la propriété.</w:t>
      </w:r>
    </w:p>
    <w:p>
      <w:r>
        <w:rPr>
          <w:b/>
        </w:rPr>
        <w:t>E. 3.1</w:t>
      </w:r>
    </w:p>
    <w:p>
      <w:r>
        <w:t>Conformément à l' art. 144 al. 1 CP , se rend coupable de dommages à la propriété celui qui aura endommagé, détruit ou mis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(arrêt 6B_978/2014 du 23 juin 2015 consid. 3.3.1 non publié in ATF 141 IV 305 ). L'auteur se rend coupable de dommages à la propriété dès qu'il cause un changement de l'état de la chose qui n'est pas immédiatement réversible sans frais ni effort et qui porte atteinte à un intérêt légitime ( ATF 128 IV 250 consid. 2 p. 252; arrêt 6B_120/2018 du 31 juillet 2018 consid. 4.1; BERNARD CORBOZ, Les infractions en droit suisse, vol. I, 3e éd., 2010, n° 11 ss ad art. 144 CP ), par exemple, en apposant sur le pare-brise d'une voiture une affiche qui ne peut être que difficilement ôtée, en dégonflant les pneus d'une voiture, en vidant un extincteur qui doit être rechargé pour être de nouveau prêt à fonctionner ( ATF 128 IV 250 consid. 2 p. 252) ou encore en salissant l'uniforme d'un fonctionnaire (arrêt 6B_348/2012 du 24 octobre 2012, consid. 2.2).</w:t>
      </w:r>
    </w:p>
    <w:p>
      <w:r>
        <w:rPr>
          <w:b/>
        </w:rPr>
        <w:t>E. 3.2</w:t>
      </w:r>
    </w:p>
    <w:p>
      <w:r>
        <w:t>La cour cantonale a retenu que les conditions de l' art. 144 al. 1 CP étaient réalisées. Le recourant avait endommagé la carrosserie de la voiture de l'intimée en ouvrant sa portière sans précaution. Il résultait en outre des faits retenus à satisfaction de droit que le recourant s'était accommodé, en se garant à plusieurs reprises de manière incorrecte à côté du véhicule de l'intimée, des dommages causés à celui-ci, en ouvrant sans précaution sa portière et en heurtant la carrosserie, commettant ainsi des dommages à la propriété à tout le moins par dol éventuel.</w:t>
      </w:r>
    </w:p>
    <w:p>
      <w:r>
        <w:rPr>
          <w:b/>
        </w:rPr>
        <w:t>E. 3.3</w:t>
      </w:r>
    </w:p>
    <w:p>
      <w:r>
        <w:t>En l'espèce, contrairement à ce que prétend le recourant, les dégâts subis par le véhicule de l'intimée sont bien étayés par les photographies présentes au dossier. Dans la mesure où il nie, en outre, l'existence d'un lien de causalité entre ceux-ci et son comportement, il critique en réalité l'établissement des faits à laquelle a procédé la cour cantonale, dont il n'est toutefois pas parvenu à démontrer l'arbitraire (cf. consid. 2.4</w:t>
      </w:r>
    </w:p>
    <w:p>
      <w:r>
        <w:t>supra ). Pour le surplus, il ne discute pas plus avant la réalisation des conditions de l'infraction, en particulier son caractère intentionnel ( art. 42 al. 2 LTF ). Sur la base des faits retenus sans arbitraire, la cour cantonale pouvait retenir que l'infraction était réalisée. Partant, le grief tiré de la violation de l' art. 144 al. 1 CP doit être rejeté.</w:t>
      </w:r>
    </w:p>
    <w:p>
      <w:r>
        <w:rPr>
          <w:b/>
        </w:rPr>
        <w:t>E. 4</w:t>
      </w:r>
    </w:p>
    <w:p>
      <w:r>
        <w:t>Le recourant ne consacre aucune critique quant à la peine infligée, de sorte qu'il n'y a pas lieu de l'examiner plus avant.</w:t>
      </w:r>
    </w:p>
    <w:p>
      <w:r>
        <w:rPr>
          <w:b/>
        </w:rPr>
        <w:t>E. 5</w:t>
      </w:r>
    </w:p>
    <w:p>
      <w:r>
        <w:t>La conclusion du recourant tendant à l'octroi d'une indemnité fondée sur l' art. 429 CPP est sans objet dans la mesure où elle suppose l'acquittement de l'infraction reprochée, qu'il n'obtient pas.</w:t>
      </w:r>
    </w:p>
    <w:p>
      <w:r>
        <w:rPr>
          <w:b/>
        </w:rPr>
        <w:t>E. 6</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