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871/2014 vom 24. August 2015</w:t>
      </w:r>
    </w:p>
    <w:p>
      <w:r>
        <w:t>Bundesgericht, 2015-08-24, FR</w:t>
      </w:r>
    </w:p>
    <w:p>
      <w:r>
        <w:rPr>
          <w:b/>
        </w:rPr>
        <w:t xml:space="preserve">Quelle: </w:t>
      </w:r>
      <w:r>
        <w:t>https://mcp.opencaselaw.ch/entscheid/bger_6B_871_2014</w:t>
      </w:r>
    </w:p>
    <w:p>
      <w:r>
        <w:t>FR: TF 6B 871/2014 du 24 août 2015</w:t>
      </w:r>
    </w:p>
    <w:p>
      <w:r>
        <w:t>IT: TF 6B 871/2014 del 24 agosto 2015</w:t>
      </w:r>
    </w:p>
    <w:p>
      <w:pPr>
        <w:pStyle w:val="Heading2"/>
      </w:pPr>
      <w:r>
        <w:t>Regeste</w:t>
      </w:r>
    </w:p>
    <w:p>
      <w:r>
        <w:t>Menaces ; violence ou menace contre les autorités et les fonctionnaires; arbitraire | Infractions</w:t>
      </w:r>
    </w:p>
    <w:p>
      <w:pPr>
        <w:pStyle w:val="Heading2"/>
      </w:pPr>
      <w:r>
        <w:t>Erwägungen</w:t>
      </w:r>
    </w:p>
    <w:p>
      <w:r>
        <w:rPr>
          <w:b/>
        </w:rPr>
        <w:t>E. 1</w:t>
      </w:r>
    </w:p>
    <w:p>
      <w:r>
        <w:t>Le recourant cite pêle-mêle, à l'appui de ses griefs de violation du droit, différents éléments qui, soit consistent en des affirmations non étayées, soit ne ressortent pas de l'état de fait retenu, sans qu'il ne démontre conformément aux exigences de l' art. 97 al. 1 LTF que celui-ci aurait été établi de façon manifestement inexacte. Par conséquent, il ne sera pas entré en matière sur de tels griefs (cf. à titre d'exemple lorsqu'il indique qu'il a déjà par le passé proféré des menaces à l'encontre de tiers à ses médecins, lesquels ne l'ont jamais dénoncé [recours p. 7] ou encore qu'il se trouvait dans la cage d'escalier de son immeuble lorsqu'il a proféré des menaces aux policiers, les autres étant déjà en train de procéder à la perquisition [recours p. 11]). Il en va de même lorsque le recourant se borne à opposer sa propre appréciation des preuves à celle de la cour cantonale, sans soulever de grief d'arbitraire ( art. 106 al. 2 LTF ).</w:t>
      </w:r>
    </w:p>
    <w:p>
      <w:r>
        <w:rPr>
          <w:b/>
        </w:rPr>
        <w:t>E. 2</w:t>
      </w:r>
    </w:p>
    <w:p>
      <w:r>
        <w:t>Le recourant se plaint d'une violation de l' art. 180 CP ainsi que d'une violation du principe in dubio pro reo.</w:t>
      </w:r>
    </w:p>
    <w:p>
      <w:r>
        <w:rPr>
          <w:b/>
        </w:rPr>
        <w:t>E. 2.1</w:t>
      </w:r>
    </w:p>
    <w:p>
      <w:r>
        <w:t>Le grief de violation du principe in dubio pro reo n'étant pas étayé par une argumentation distincte de celle qu'il présente à l'appui du grief de violation de l' art. 180 CP , le recourant se bornant à reproduire les mêmes critiques dans les deux cas (menaces indirectes et non-respect du secret médical par le médecin), le grief de violation du principe in dubio pro reo se confond donc en réalité avec celui pris d'une violation de l' art. 180 CP .</w:t>
      </w:r>
    </w:p>
    <w:p>
      <w:r>
        <w:rPr>
          <w:b/>
        </w:rPr>
        <w:t>E. 2.2</w:t>
      </w:r>
    </w:p>
    <w:p>
      <w:r>
        <w:t>Sous l'angle de la violation de l' art. 180 CP , le recourant fait valoir que le lien de causalité entre la menace et la frayeur de l'intimée est inexistant, celle-ci lui ayant été relayée de manière indirecte. Il soutient également que l'élément subjectif de l'infraction n'est pas réalisé.</w:t>
      </w:r>
    </w:p>
    <w:p>
      <w:r>
        <w:rPr>
          <w:b/>
        </w:rPr>
        <w:t>E. 2.2.1</w:t>
      </w:r>
    </w:p>
    <w:p>
      <w:r>
        <w:t>L' 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 ATF 122 IV 97 consid. 2b p. 100). En second lieu, il faut que la victime ait été effectivement alarmée ou effrayée. L'infraction est intentionnelle, le dol éventuel étant suffisant.</w:t>
      </w:r>
    </w:p>
    <w:p>
      <w:r>
        <w:rPr>
          <w:b/>
        </w:rPr>
        <w:t>E. 2.2.2</w:t>
      </w:r>
    </w:p>
    <w:p>
      <w:r>
        <w:t>Ainsi que la cour cantonale l'a rappelé, le recourant avait déjà, par le passé, usé d'actes ou de propos menaçants à l'encontre de l'intimée. Cette dernière connaissait donc bien le caractère du recourant, ce qui avait pu faire naître chez elle une fragilité ou un état propice à la peur. En outre, des propos tels que ceux rapportés par le médecin à la police, puis par cette dernière à l'intimée, étaient sans conteste objectivement de nature alarmante et donc grave. Il n'est d'ailleurs pas contesté que l'intimée a effectivement été effrayée. Il s'ensuit que le grief du recourant, tendant à faire valoir l'inexistence d'un lien de causalité doit être rejeté. En effet, peu importe dans ce contexte que les menaces aient été rapportées de manière indirecte à l'intimée (cf. arrêt 6B_820/2011 du 5 mars 2012 consid. 3; BERNARD CORBOZ, Les infractions en droit suisse, vol. I, 3 e éd., 2010, n° 5 i.f. ad art. 180 CP ), puisque les paroles et actes du recourant ont eu effectivement pour conséquence de l'effrayer. Par ailleurs, subjectivement, le recourant s'est accommodé d'alarmer ou effrayer l'intimée. En effet, en regard du comportement adopté en présence du médecin - propos graves proférés à deux reprises et présentation d'une arme - celui-ci était légitimé à penser que le recourant puisse mettre ses menaces à exécution. Dans ces circonstances, il était hautement vraisemblable, et cela ne pouvait échapper au recourant, que le médecin procède à une pesée des intérêts et considère la protection de l'intimée comme plus importante que son devoir de respecter le secret médical (cf. arrêt 6B_820/2011 du 5 mars 2012 consid. 3). Le recourant devait donc s'attendre à ce que ses propos soient rapportés à l'intimée. Au demeurant, contrairement à ce qu'il tente de soutenir, le fait que les menaces aient été proférées dans le contexte d'une consommation abusive de médicaments ne change rien à leur gravité et à la connaissance qu'en a eu l'intimée, étant précisé que cette circonstance a été à juste titre prise en compte par la cour cantonale dans le cadre de la fixation de la peine (responsabilité moyennement diminuée).</w:t>
      </w:r>
    </w:p>
    <w:p>
      <w:r>
        <w:rPr>
          <w:b/>
        </w:rPr>
        <w:t>E. 2.2.3</w:t>
      </w:r>
    </w:p>
    <w:p>
      <w:r>
        <w:t>Sur le vu de ce qui précède, c'est sans violer le droit fédéral que la cour cantonale a reconnu le recourant coupable de menaces.</w:t>
      </w:r>
    </w:p>
    <w:p>
      <w:r>
        <w:rPr>
          <w:b/>
        </w:rPr>
        <w:t>E. 3</w:t>
      </w:r>
    </w:p>
    <w:p>
      <w:r>
        <w:t>Le recourant conteste sa condamnation pour violence ou menace contre les autorités et les fonctionnaires.</w:t>
      </w:r>
    </w:p>
    <w:p>
      <w:r>
        <w:rPr>
          <w:b/>
        </w:rPr>
        <w:t>E. 3.1</w:t>
      </w:r>
    </w:p>
    <w:p>
      <w:r>
        <w:t>L' 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 art. 285 ch. 1 CP , il n'est pas nécessaire que l'acte du fonctionnaire soit rendu totalement impossible: il suffit qu'il soit entravé de telle manière qu'il ne puisse être accompli comme prévu ou qu'il soit rendu plus difficile ( ATF 133 IV 97 consid. 4.2 p. 100 et consid 5.2 p. 102 ad art. 286 CP ; 120 IV 136 consid. 2a p. 139).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 art. 285 CP ne peut pas être fixé de manière absolue, mais dépend de critères relatifs. En particulier, il faut tenir compte de la constitution, du sexe et de l'expérience de la victime ( ATF 101 IV 42 consid. 3a p. 44 s.; arrêt 6B_257/2010 du 5 octobre 2010 consid. 5.1.1).</w:t>
      </w:r>
    </w:p>
    <w:p>
      <w:r>
        <w:rPr>
          <w:b/>
        </w:rPr>
        <w:t>E. 3.2</w:t>
      </w:r>
    </w:p>
    <w:p>
      <w:r>
        <w:t>Le recourant reproche à la cour cantonale d'avoir versé dans l'arbitraire en retenant qu'il avait donné un coup de poing à l'un des inspecteurs, alors même que celui-ci avait déclaré, lors de son audition, "au moment où je me suis approché de lui, il s'est levé et a essayé de me donner un coup de poing mais il n'est pas parvenu à me toucher car je me suis reculé" (procès-verbal d'audience du 7 avril 2012, p. 6). Il est vrai que la formulation retenue par les juges cantonaux est imprécise. Toutefois, l'on comprend, à la lecture de l'arrêt cantonal, que les juges n'ont pas retenu l'existence d'un coup de poing. En effet, il ressort de l'état de fait que le recourant "a tenté de frapper d'un coup de poing le visage d'un inspecteur" (arrêt attaqué, p. 3 i.f.). Par ailleurs, dans son appréciation juridique, la cour cantonale mentionne que le recourant a admis devant le ministère public s'être opposé aux forces de l'ordre, "notamment en voulant donner un coup de poing à l'un des inspecteurs présents" (arrêt attaqué, p. 11, consid. 2.4.1 i.f.). Partant, on ne saurait admettre une appréciation arbitraire des preuves.</w:t>
      </w:r>
    </w:p>
    <w:p>
      <w:r>
        <w:rPr>
          <w:b/>
        </w:rPr>
        <w:t>E. 3.3</w:t>
      </w:r>
    </w:p>
    <w:p>
      <w:r>
        <w:t>Pour le surplus, c'est en vain que le recourant affirme que les policiers n'ont pas été entravés dans l'accomplissement de leur travail. Dans le cadre de son appréciation des preuves, qui lie la cour de céans (cf. art. 105 al. 1 LTF ), la cour cantonale a retenu qu'il ressortait des déclarations des policiers présents, considérées comme fiables, qu'il avait proféré des menaces, claires et précises. Elle a également mis en exergue les déclarations du recourant, lequel a indiqué devant le ministère public s'être opposé aux forces de l'ordre et les avoir menacées, notamment en voulant donner un coup de poing à l'un des inspecteurs présents. Dans la mesure où les agents sur place ont été contraints en définitive de le menotter à la suite du comportement précité, il y a lieu d'admettre que le comportement du recourant, pris dans sa globalité, constitue une violence qui excède une simple bousculade, conformément à la jurisprudence précitée, ce quand bien même un policier est rompu aux actes d'arrestation. Par ailleurs, cette résistance était portée par la volonté du recourant de s'opposer à sa fouille et à la perquisition de son appartement et, partant, d'empêcher ou, à tout le moins, d'entraver les agents présents d'accomplir un acte entrant dans leurs fonctions. Dans la mesure où l'entrave à l'accomplissement d'un acte entrant dans les fonctions des forces de l'ordre est admise en l'espèce, il n'y a pas lieu d'examiner si le vain essai d'atteindre l'agent par un coup de poing au visage constitue, à lui seul, une voie de fait au sens de l' art. 285 CP . Au vu de ce qui précède, la condamnation du recourant pour violence ou menace contre les autorités et les fonctionnaires au sens de l' art. 285 al. 1 CP ne prête pas le flanc à la critique.</w:t>
      </w:r>
    </w:p>
    <w:p>
      <w:r>
        <w:rPr>
          <w:b/>
        </w:rPr>
        <w:t>E. 4</w:t>
      </w:r>
    </w:p>
    <w:p>
      <w:r>
        <w:t>Les conclusions du recourant tendant à son acquittement doivent être rejetées. Il s'ensuit que les prétentions en indemnisation qu'il articule, fondées sur son acquittement, sont irrecevables.</w:t>
      </w:r>
    </w:p>
    <w:p>
      <w:r>
        <w:rPr>
          <w:b/>
        </w:rPr>
        <w:t>E. 5</w:t>
      </w:r>
    </w:p>
    <w:p>
      <w:r>
        <w:t>Le recours doit être rejeté dans la mesure où il est recevable. Le recourant, qui succombe, supporte les frais judiciaires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