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6B_869/2021 vom 7. September 2021</w:t>
      </w:r>
    </w:p>
    <w:p>
      <w:r>
        <w:t>Bundesgericht, 2021-09-07, DE</w:t>
      </w:r>
    </w:p>
    <w:p>
      <w:r>
        <w:rPr>
          <w:b/>
        </w:rPr>
        <w:t xml:space="preserve">Quelle: </w:t>
      </w:r>
      <w:r>
        <w:t>https://mcp.opencaselaw.ch/entscheid/bger_6B_869_2021</w:t>
      </w:r>
    </w:p>
    <w:p>
      <w:r>
        <w:t>FR: TF 6B_869/2021 du 7 septembre 2021</w:t>
      </w:r>
    </w:p>
    <w:p>
      <w:r>
        <w:t>IT: TF 6B_869/2021 del 7 settembre 2021</w:t>
      </w:r>
    </w:p>
    <w:p>
      <w:pPr>
        <w:pStyle w:val="Heading2"/>
      </w:pPr>
      <w:r>
        <w:t>Erwägungen</w:t>
      </w:r>
    </w:p>
    <w:p>
      <w:r>
        <w:rPr>
          <w:b/>
        </w:rPr>
        <w:t>E. 1</w:t>
      </w:r>
    </w:p>
    <w:p>
      <w:r>
        <w:t>Das Kantonsgericht Schwyz trat auf eine Beschwerde gegen eine Einstellungs- und Nichtanhandnahmeverfügung am 25. Juni 2021 mangels hinreichender Begründung nicht ein ( Art. 385 Abs. 1 StPO , Art. 396 Abs. 1 StPO ). Der Beschwerdeführer wendet sich an das Bundesgericht.</w:t>
      </w:r>
    </w:p>
    <w:p>
      <w:r>
        <w:rPr>
          <w:b/>
        </w:rPr>
        <w:t>E. 2</w:t>
      </w:r>
    </w:p>
    <w:p>
      <w:r>
        <w:t>Gemäss Art. 42 Abs. 1 BGG haben Rechtsschriften ein Begehren und deren Begründung zu enthalten. 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Die Eingabe des Beschwerdeführers vom 23. Juli 2021 entspricht den gesetzlichen Begründungsanforderungen gemäss Art. 42 Abs. 1 und 2 BGG nicht ansatzweise. Sie enthält kein Begehren im Sinne von Art. 42 Abs. 1 BGG und auch sonst keine sachbezogene Begründung (vgl. zu den Beschwerdegründen Art. 95 ff. BGG ). Aus diesem Grund wurde der Beschwerdeführer mit Schreiben vom 26. Juli 2021 unter Hinweis auf die einschlägigen Gesetzesbestimmungen auf die Begründungsanforderungen einer Beschwerde an das Bundesgericht aufmerksam gemacht und dahingehend informiert, die Beschwerde bis zum Ablauf der Beschwerdefrist ergänzen zu können (act. 5). Der Beschwerdeführer reagierte darauf nicht. Auf die Beschwerde ist im Verfahren nach Art. 108 BGG mangels einer tauglichen Begründung nicht einzutreten.</w:t>
      </w:r>
    </w:p>
    <w:p>
      <w:r>
        <w:rPr>
          <w:b/>
        </w:rPr>
        <w:t>E. 4</w:t>
      </w:r>
    </w:p>
    <w:p>
      <w:r>
        <w:t>Ausnahmsweise ist von einer Kostenauflage abzusehen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