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867/2019 vom 9. September 2019</w:t>
      </w:r>
    </w:p>
    <w:p>
      <w:r>
        <w:t>Bundesgericht, 2019-09-09, FR</w:t>
      </w:r>
    </w:p>
    <w:p>
      <w:r>
        <w:rPr>
          <w:b/>
        </w:rPr>
        <w:t xml:space="preserve">Quelle: </w:t>
      </w:r>
      <w:r>
        <w:t>https://mcp.opencaselaw.ch/entscheid/bger_6B_867_2019</w:t>
      </w:r>
    </w:p>
    <w:p>
      <w:r>
        <w:t>FR: TF 6B 867/2019 du 9 septembre 2019</w:t>
      </w:r>
    </w:p>
    <w:p>
      <w:r>
        <w:t>IT: TF 6B 867/2019 del 9 settembre 2019</w:t>
      </w:r>
    </w:p>
    <w:p>
      <w:pPr>
        <w:pStyle w:val="Heading2"/>
      </w:pPr>
      <w:r>
        <w:t>Regeste</w:t>
      </w:r>
    </w:p>
    <w:p>
      <w:r>
        <w:t>Irrecevabilité du recours en matière pénale | Infractions</w:t>
      </w:r>
    </w:p>
    <w:p>
      <w:pPr>
        <w:pStyle w:val="Heading2"/>
      </w:pPr>
      <w:r>
        <w:t>Erwägungen</w:t>
      </w:r>
    </w:p>
    <w:p>
      <w:r>
        <w:rPr>
          <w:b/>
        </w:rPr>
        <w:t>E. 1</w:t>
      </w:r>
    </w:p>
    <w:p>
      <w:r>
        <w:t>La conclusion du recourant tendant à obtenir des juges du Tribunal fédéral la révélation de leur appartenance à diverses associations socio-professionnelles, religieuses ou d'autre nature est irrecevable. Le recourant a d'ores et déjà été rendu attentif au fait qu'il lui appartenait, le cas échéant, de préciser l'existence d'un éventuel motif de récusation au sens de l' art. 34 LTF (arrêt 6B_378/2019 du 25 mars 2019 consid. 2; cf. aussi 6F_19/2019 du 3 mai 2019).</w:t>
      </w:r>
    </w:p>
    <w:p>
      <w:r>
        <w:rPr>
          <w:b/>
        </w:rPr>
        <w:t>E. 2</w:t>
      </w:r>
    </w:p>
    <w:p>
      <w:r>
        <w:t>Conformément à l' art. 42 al. 1 LTF , le mémoire de recours doit être motivé et contenir des conclusions. Celles-ci doivent exprimer sur quels points la décision entreprise doit être modifiée et comment. La jurisprudence a aussi déduit de cette norme l'obligation pour le recourant d'alléguer les faits qu'il considère comme propres à fonder sa qualité pour recourir ( ATF 141 IV 1 consid. 1.1 p. 4). Les motifs doivent, en outre,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Le simple renvoi à des écritures annexes est irrecevable (cf. ATF 133 II 396 consid. 3.1 p. 400; arrêt 6B_156/2019 du 27 juin 2019 consid. 1).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se limite à indiquer dans son recours fédéral que "les motivations et conclusions sont contenus dans le recours du 6 juin 2019 au Tribunal cantonal vaudois", précisant qu'il n'y a rien à ajouter. Ce faisant, le recourant ne formule aucune conclusion ni aucun grief topique dirigé contre l'arrêt attaqué lui-même. Il ne présente ainsi aucune argumentation recevable, susceptible d'établir en quoi la cour cantonale aurait violé le droit fédéral.</w:t>
      </w:r>
    </w:p>
    <w:p>
      <w:r>
        <w:rPr>
          <w:b/>
        </w:rPr>
        <w:t>E. 3</w:t>
      </w:r>
    </w:p>
    <w:p>
      <w:r>
        <w:t>Faute de satisfaire aux conditions de recevabilité d'un recours en matière pénale au Tribunal fédéral (cf. art. 42 al. 1 et 2 ; 106 al. 2 LTF ), le recours doit être déclaré irrecevable en application de l' art. 108 al. 1 let. a et b LTF . Le recourant, qui succombe, supporte les frais judiciaires ( art. 66 al. 1 LTF ), qui seront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