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6B_866/2014 vom 26. Februar 2015</w:t>
      </w:r>
    </w:p>
    <w:p>
      <w:r>
        <w:t>Bundesgericht, 2015-02-26, FR</w:t>
      </w:r>
    </w:p>
    <w:p>
      <w:r>
        <w:rPr>
          <w:b/>
        </w:rPr>
        <w:t xml:space="preserve">Quelle: </w:t>
      </w:r>
      <w:r>
        <w:t>https://mcp.opencaselaw.ch/entscheid/bger_6B_866_2014</w:t>
      </w:r>
    </w:p>
    <w:p>
      <w:r>
        <w:t>FR: TF 6B_866/2014 du 26 février 2015</w:t>
      </w:r>
    </w:p>
    <w:p>
      <w:r>
        <w:t>IT: TF 6B_866/2014 del 26 febbraio 2015</w:t>
      </w:r>
    </w:p>
    <w:p>
      <w:pPr>
        <w:pStyle w:val="Heading2"/>
      </w:pPr>
      <w:r>
        <w:t>Erwägungen</w:t>
      </w:r>
    </w:p>
    <w:p>
      <w:r>
        <w:rPr>
          <w:b/>
        </w:rPr>
        <w:t>E. 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 art. 385 CP , selon laquelle les faits ou moyens de preuve invoqués doivent être nouveaux et sérieux.</w:t>
      </w:r>
    </w:p>
    <w:p>
      <w:r>
        <w:t>Les faits ou moyens de preuve sont inconnus lorsque le juge n'en a pas eu connaissance au moment où il s'est prononcé, c'est-à-dire lorsqu'ils ne lui ont pas été soumis sous quelque forme que ce soit (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 ATF 130 IV 72 consid. 1 p. 73).</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 ATF 130 IV 72 consid. 1 p. 73 et les arrêts cités).</w:t>
      </w:r>
    </w:p>
    <w:p>
      <w:r>
        <w:rPr>
          <w:b/>
        </w:rPr>
        <w:t>E. 1.2</w:t>
      </w:r>
    </w:p>
    <w:p>
      <w:r>
        <w:t>Le fait que le recourant a eu connaissance des faits ou moyens de preuve au moment du jugement de condamnation n'importe pas ( ATF 130 IV 72 consid. 2.2 p. 74; 116 IV 353 consid. 3a p. 357; 69 IV 134 consid. 4 p. 138). Cette conception trouve sa confirmation dans l'énoncé légal de l' art. 410 CPP , qui parle de faits ou de moyens de preuve inconnus de l'autorité inférieure. Elle résulte en particulier de ce qu'en procédure pénale, il incombe à l'accusation de prouver la culpabilité de l'auteur.</w:t>
      </w:r>
    </w:p>
    <w:p>
      <w:r>
        <w:t>Toutefois, un abus de droit peut être envisagé et opposé à celui qui sollicite une révision sur la base d'un fait qu'il connaissait déjà, mais qu'il n'a pas soumis au juge de la première procédure (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6B_415/2012 du 14 décembre 2012 consid. 2.3; 6B_942/2010 du 3 mars 2011 consid. 2.2.1).</w:t>
      </w:r>
    </w:p>
    <w:p>
      <w:r>
        <w:rPr>
          <w:b/>
        </w:rPr>
        <w:t>E. 1.3</w:t>
      </w:r>
    </w:p>
    <w:p>
      <w:r>
        <w:t>Au cas particulier, le recourant avait contesté, dans le cadre de la procédure ayant abouti à sa condamnation pénale par jugement du 25 juillet 2013, avoir conduit au moment de l'infraction. Il avait expliqué qu'il était le seul à conduire le véhicule incriminé, qu'il était resté chez lui le jour des faits, qu'il n'avait que deux trousseaux de clefs, le second se trouvant dans un casier dans son garage, dont la porte s'ouvre avec un code qui n'est connu que de lui-même, de son épouse et de sa femme de ménage et qu'à sa connaissance sa voiture se trouvait devant son garage le jour de l'infraction.</w:t>
      </w:r>
    </w:p>
    <w:p>
      <w:r>
        <w:t>Dans la procédure de révision, il déclare qu'il n'était pas sur les lieux de l'infraction le jour en question, invoque un témoignage de son père s'incriminant comme auteur des faits et différents témoignages visant à confirmer que le recourant ne se rend que dans les marchés de vente de bétail de l'Oberland bernois, qu'il se serait rendu le jour des faits à A.________ pour acheter du bétail et que c'est le père du recourant qui se serait rendu à B.________ pour y acheter du bétail.</w:t>
      </w:r>
    </w:p>
    <w:p>
      <w:r>
        <w:t>On ne comprend pas les raisons qui ont poussé le recourant à taire qu'il aurait été à A.________ le jour en question, alors que cela aurait pu le disculper. Contrairement à ce qu'il prétend, il pouvait faire une telle déclaration sans incriminer son père. Ce dernier ne figurait d'ailleurs pas parmi les personnes ayant accès, selon le recourant, au véhicule. Par conséquent, en ne l'alléguant que maintenant, sans le justifier, tout laisse supposer que, sur ce point, le comportement du recourant est contraire à la bonne foi. Cette question peut toutefois rester ouverte car le recours doit être rejeté pour les motifs suivants.</w:t>
      </w:r>
    </w:p>
    <w:p>
      <w:r>
        <w:rPr>
          <w:b/>
        </w:rPr>
        <w:t>E. 2</w:t>
      </w:r>
    </w:p>
    <w:p>
      <w:r>
        <w:t>La cour cantonale a refusé de considérer les éléments invoqués par le recourant comme sérieux, soit susceptibles d'ébranler les constatations de faits.</w:t>
      </w:r>
    </w:p>
    <w:p>
      <w:r>
        <w:rPr>
          <w:b/>
        </w:rPr>
        <w:t>E. 2.1</w:t>
      </w:r>
    </w:p>
    <w:p>
      <w:r>
        <w:t>Le recourant n'expose pas en quoi l'appréciation de l'autorité cantonale serait arbitraire (art. 42 al. 2 et 106 al. 2 LTF). Il se réfère à son droit de mentir, de ne pas incriminer son père, prétend que ce dernier n'a appris sa condamnation qu'à fin avril 2014 et qu'il a décidé de se dénoncer pour éviter une sanction administrative lourde à son fils ou encore affirme que les faits à la base de cette dénonciation sont sérieux et peuvent être corroborés par ses employés. Ce faisant, il ne fait qu'opposer sa propre appréciation à celle de l'autorité cantonale, sans démontrer en quoi l'arrêt attaqué serait arbitraire en retenant que la nouvelle version du recourant n'est absolument pas crédible parce qu'il n'avait aucune raison de taire qu'il était à A.________, parce que la nouvelle version du recourant est en contradiction avec ses déclarations en procédure qui sont très détaillées et enfin parce que si son père avait eu une clef du véhicule, il aurait discuté très rapidement de l'infraction commise avec son fils et se serait dénoncé avant la condamnation contestée.</w:t>
      </w:r>
    </w:p>
    <w:p>
      <w:r>
        <w:t>Il n'est pas insoutenable de considérer que la nouvelle version du recourant n'est pas crédible et, par conséquent, pas susceptible d'ébranler les constatations de fait. Si le recourant avait été à A.________ au moment des faits, il ne l'aurait pas tu, car cela aurait permis de le disculper sans incriminer un proche. Le fait que son père ait eu une clef de la voiture est en complète contradiction avec ses déclarations détaillées faites en procédure et il est peu probable que, si son père avait été au volant le 11 avril 2012, il ne se dénonce que le 24 avril 2014 parce qu'il n'aurait appris qu'à ce moment-là la condamnation de son fils, soit plus de 6 mois après le jugement de condamnation. Enfin, les motifs de la dénonciation du père, soit empêcher que son fils condamné ne doive subir une sanction administrative en raison d'un précédent grave, ce qui serait catastrophique compte tenu de sa profession, ne parlent pas en faveur de la crédibilité de la nouvelle version du recourant. Quant aux témoins invoqués, qui sont, selon le recourant, ses employés et donc dans un rapport particulier avec lui, ce dernier n'explique pas comment ils pourraient connaître l'endroit précis où lui ou son père se seraient trouvés le 11 juillet 2012 à 11h20 et leur simple évocation ne permet pas de qualifier l'appréciation cantonale d'insoutenable.</w:t>
      </w:r>
    </w:p>
    <w:p>
      <w:r>
        <w:rPr>
          <w:b/>
        </w:rPr>
        <w:t>E. 3</w:t>
      </w:r>
    </w:p>
    <w:p>
      <w:r>
        <w:t>Au vu de ce qui précède, le recours doit donc être rejeté dans la mesure où il est recevable. Les frais de la procédure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