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6B_865/2015 vom 10. Oktober 2016</w:t>
      </w:r>
    </w:p>
    <w:p>
      <w:r>
        <w:t>Bundesgericht, 2016-10-10, FR</w:t>
      </w:r>
    </w:p>
    <w:p>
      <w:r>
        <w:rPr>
          <w:b/>
        </w:rPr>
        <w:t xml:space="preserve">Quelle: </w:t>
      </w:r>
      <w:r>
        <w:t>https://mcp.opencaselaw.ch/entscheid/bger_6B_865_2015</w:t>
      </w:r>
    </w:p>
    <w:p>
      <w:r>
        <w:t>FR: TF 6B_865/2015 du 10 octobre 2016</w:t>
      </w:r>
    </w:p>
    <w:p>
      <w:r>
        <w:t>IT: TF 6B_865/2015 del 10 ottobre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invoque des infractions distinctes, elle doit mentionner par rapport à chacune d'elles en quoi consiste son dommage. Si le dommage n'est motivé qu'en ce qui concerne l'une des infractions, le recours est irrecevable pour les autres (cf. arrêt 6B_381/2015 du 19 avril 2016 consid. 1.1).</w:t>
      </w:r>
    </w:p>
    <w:p>
      <w:r>
        <w:t>Indépendamment des conditions posées par l'art. 81 al. 1 let. a et b ch. 5 LTF, la partie recourante est aussi habilitée à se plaindre d'une violation de ses droits de partie équivalant à un déni de justice formel. La possibilité d'invoquer des garanties procédurales ne lui permet cependant pas de remettre en cause, même de façon indirecte, le jugement au fond ( ATF 141 IV 1 consid. 1.1 p. 5 et les références citées). Le recourant ne peut ni critiquer l'appréciation des preuves ni faire valoir que la motivation n'est pas correcte d'un point de vue matériel ( ATF 136 IV 41 consid. 1.4 p. 44 et les références citées).</w:t>
      </w:r>
    </w:p>
    <w:p>
      <w:r>
        <w:rPr>
          <w:b/>
        </w:rPr>
        <w:t>E. 1.2</w:t>
      </w:r>
    </w:p>
    <w:p>
      <w:r>
        <w:t>En l'espèce, l'argumentation des recourants est particulièrement floue. Les recourants mélangent des infractions, les prévenus et n'indiquent à aucun moment quelles prétentions civiles précises ils estimeraient détenir, en relation avec une infraction spécifique et à l'encontre d'une personne clairement désignée. Cela étant, on constate ce qui suit.</w:t>
      </w:r>
    </w:p>
    <w:p>
      <w:r>
        <w:rPr>
          <w:b/>
        </w:rPr>
        <w:t>E. 1.3</w:t>
      </w:r>
    </w:p>
    <w:p>
      <w:r>
        <w:t>S'agissant du classement de l'accusation de faux dans les titres, les recourants n'exposent pas quelles prétentions civiles ils entendraient faire valoir contre l'intimée du fait de la commission dénoncée de cette infraction. Cela n'a rien d'évident. La qualité pour recourir sur le fond de la cause pour cette infraction doit par conséquent leur être déniée. Les recourants n'invoquent pas, de manière recevable, de violation de leur droit de partie équivalent à un déni de justice formel en rapport avec l'accusation de faux dans les titres. Leur recours est par conséquent irrecevable s'agissant du classement de cette accusation.</w:t>
      </w:r>
    </w:p>
    <w:p>
      <w:r>
        <w:rPr>
          <w:b/>
        </w:rPr>
        <w:t>E. 1.4</w:t>
      </w:r>
    </w:p>
    <w:p>
      <w:r>
        <w:t>Quant au classement de l'accusation d'escroquerie portée contre l'intimée, les recourants allèguent que celle-ci aurait conservé la maîtrise de 40% des actifs de la succession de E.B.________ dont elle se serait accaparée en fournissant des informations inexactes aux recourants. La qualité pour recourir au fond contre le classement prononcé en faveur de l'intimée s'agissant de l'infraction d'escroquerie doit être reconnue aux recourants.</w:t>
      </w:r>
    </w:p>
    <w:p>
      <w:r>
        <w:rPr>
          <w:b/>
        </w:rPr>
        <w:t>E. 1.5</w:t>
      </w:r>
    </w:p>
    <w:p>
      <w:r>
        <w:t>Les recourants n'exposent pas quelles prétentions civiles ils pourraient faire valoir à l'encontre du conseil de l'intimée du fait de la commission par lui d'une escroquerie. La qualité pour recourir au fond contre l'arrêt attaqué doit leur être déniée sur ce point. Leur grief de violation de leur droit d'être entendus en rapport avec les faits reprochés au conseil de l'intimée, formulé ad ch. 246 à 259 du recours, sera traité infra ad consid. 3.2).</w:t>
      </w:r>
    </w:p>
    <w:p>
      <w:r>
        <w:rPr>
          <w:b/>
        </w:rPr>
        <w:t>E. 1.6</w:t>
      </w:r>
    </w:p>
    <w:p>
      <w:r>
        <w:t>Les recourants invoquent une violation des art. 30 ss et 138 CP . Ils estiment que les autorités précédentes auraient dû retenir que - à tout le moins examiner si - l'intimée, voire son conseil, avaient commis un abus de confiance en n'utilisant pas les avoirs H.________ pour des oeuvres charitables, comme l'évoquait la convention du 8 mars 2011, respectivement en recevant un montant débité de ces avoirs. Les recourants n'indiquent pas quelles prétentions civiles ils pourraient déduire en leur faveur de l'infraction qu'ils dénoncent, respectivement en quoi le constat d'un abus de confiance par l'intimée ou son conseil pourrait avoir des effets sur des prétentions civiles des recourants à l'encontre de ces derniers. Cela n'a rien d'évident. En effet, à suivre les recourants les lésés seraient les oeuvres charitables et non eux, de sorte que même à admettre un abus de confiance, on ne voit pas que les recourants puissent en tirer de prétentions civiles. La seule allégation qu'ils pourraient " s'agissant du fondement au civil d'une telle restitution " [semble-t-il du montant de 1'508'362 fr. débité par l'intimée en faveur de son conseil depuis les avoirs H.________] " se fonder sur les règles en matière d'enrichissement illégitime ( art. 62 ss CO ) " (recours, ch. 12, p. 15) n'est à cet égard ni suffisante, ni convaincante. Qu'aucune procédure civile n'ait prétendument opposé les recourants au conseil de l'intimée est sans pertinence, à tout le moins ne suffit pas à fonder la qualité pour recourir des recourants.</w:t>
      </w:r>
    </w:p>
    <w:p>
      <w:r>
        <w:t>Il s'ensuit que la qualité pour recourir sur le fond doit être déniée aux recourants s'agissant de la non-poursuite par les autorités précédentes de l'intimée et de son conseil pour abus de confiance. Le grief d'arbitraire dans l'appréciation des preuves et la constatation des faits soulevé en rapport avec l'accusation d'abus de confiance est par conséquent irrecevable.</w:t>
      </w:r>
    </w:p>
    <w:p>
      <w:r>
        <w:t>Les recourants invoquent, s'agissant de cette accusation, une violation de leur droit d'être entendus, garanti par l' art. 29 al. 2 Cst. On peut laisser ouverte la question de savoir s'ils ont la qualité pour recourir afin de faire valoir ce grief. Dès lors qu'ils se bornent à exposer toute une série d'éléments de fait et de droit, puis asséner, sans plus de détail, que l'autorité cantonale aurait ignoré leurs griefs, pour conclure, notamment, à une violation de leur droit d'être entendus, le grief, inintelligible, ne remplit pas les exigences de précision posées par l' art. 106 al. 2 LTF (cf. infra consid. 2) et est irrecevable.</w:t>
      </w:r>
    </w:p>
    <w:p>
      <w:r>
        <w:rPr>
          <w:b/>
        </w:rPr>
        <w:t>E. 2</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également ATF 137 III 580 consid. 1.3 p. 584). De plus, 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t>Les griefs formulés par les recourants ne seront ici examinés que pour autant que leur motivation respecte ces conditions. Le renvoi à une écriture annexe est irrecevable.</w:t>
      </w:r>
    </w:p>
    <w:p>
      <w:r>
        <w:rPr>
          <w:b/>
        </w:rPr>
        <w:t>E. 3</w:t>
      </w:r>
    </w:p>
    <w:p>
      <w:r>
        <w:t>Les recourants invoquent une violation de leur droit d'être entendus.</w:t>
      </w:r>
    </w:p>
    <w:p>
      <w:r>
        <w:rPr>
          <w:b/>
        </w:rPr>
        <w:t>E. 3.1</w:t>
      </w:r>
    </w:p>
    <w:p>
      <w:r>
        <w:t>Le droit d'être entendu, garanti par l' art. 3 al. 2 let . c CPP et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141 IV 249 consid. 1.3.1 p. 253; 139 IV 179 consid. 2.2 p. 183). Il n'a toutefois pas l'obligation d'exposer et de discuter tous les faits, moyens de preuve et griefs invoqués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p. 248).</w:t>
      </w:r>
    </w:p>
    <w:p>
      <w:r>
        <w:rPr>
          <w:b/>
        </w:rPr>
        <w:t>E. 3.2</w:t>
      </w:r>
    </w:p>
    <w:p>
      <w:r>
        <w:t>Les recourants reprochent à l'autorité précédente de n'avoir pas examiné la licéité des agissement du conseil de l'intimée, conseil à l'encontre duquel ils avaient également déposé plainte pénale.</w:t>
      </w:r>
    </w:p>
    <w:p>
      <w:r>
        <w:t>En vertu de l' art. 396 al. 1 CPP , le recours au plan cantonal doit être motivé. Le recourant doit ainsi indiquer précisément les points de la décision qu'il attaque, les motifs qui commandent une autre décision et les moyens de preuves qu'il invoque ( art. 385 al. 1 CPP ). C'est en indiquant les motifs de recours et, surtout, en désignant les parties de la décision qu'il vise, que le recourant définit, précise et délimite l'objet de son action. L'autorité de recours n'a en principe à connaître que ce qui lui est soumis (arrêt 6B_207/2014 du 2 février 2015 consid. 5.2; RICHARD CALAME, in Commentaire romand, Code de procédure pénale suisse, 2011, n° 5 ad art. 385 CPP ).</w:t>
      </w:r>
    </w:p>
    <w:p>
      <w:r>
        <w:t>Les recourants n'exposent pas de manière intelligible quel grief pertinent, allégué devant l'autorité précédente, aurait été ignoré par elle. Insuffisamment motivé, le grief de violation du droit d'être entendu est irrecevable. Au demeurant, l'arrêt entrepris retient que les recourants n'ont soulevé aucun grief dans leur recours cantonal en lien avec les faits initialement reprochés au conseil de l'intimée (arrêt attaqué, p. 9 let. D a). Les recourants ne contestent pas ce constat. Que cette autorité n'ait pas examiné des griefs non formulés par devant elle ne viole pas leur droit d'être entendus. Dans ces conditions, on ne saurait non plus reprocher à l'autorité précédente de ne pas avoir motivé le bien-fondé d'un classement qui n'avait pas été dûment attaqué devant elle.</w:t>
      </w:r>
    </w:p>
    <w:p>
      <w:r>
        <w:rPr>
          <w:b/>
        </w:rPr>
        <w:t>E. 3.3</w:t>
      </w:r>
    </w:p>
    <w:p>
      <w:r>
        <w:t>Les recourants reprochent à l'autorité précédente de n'avoir pas examiné la portée d'un avis de droit daté du 15 octobre 2014 censé démontrer que, selon le droit successoral algérien, une donation des avoirs H.________ de E.B.________ à l'intimée était légalement impossible. L'autorité précédente n'aurait pas non plus procédé à un examen attentif du droit successoral algérien.</w:t>
      </w:r>
    </w:p>
    <w:p>
      <w:r>
        <w:t>Les recourants n'exposent pas où ils auraient invoqué, dans leur recours cantonal long de 42 pages, les griefs qu'ils reprochent à l'autorité précédente de n'avoir pas traités. Pour ce motif déjà, le grief de violation de leur droit d'être entendus, insuffisamment motivé, est irrecevable.</w:t>
      </w:r>
    </w:p>
    <w:p>
      <w:r>
        <w:t>Au demeurant, la question que posent ici les recourants est celle de la titularité des avoirs H.________ avant la convention du 8 mars 2011. Tandis que l'intimée prétendait en être l'unique titulaire, les recourants l'ont toujours contesté (p. ex. dans le courrier de leur conseil du 15 septembre 2010 produit sous pièce 32 du chargé de pièces du 30 novembre 2012 de l'intimée), soutenant depuis peu, avis de droit du 15 octobre 2014 à l'appui, que le prétendu transfert des avoirs H.________entre E.B.________ et l'intimée aurait été nul. Autrement dit, selon les recourants, les avoirs H.________ auraient appartenu à E.B.________ jusqu'à son décès, date à laquelle ils seraient tombés dans sa masse successorale. La question de la titularité des avoirs H.________</w:t>
      </w:r>
    </w:p>
    <w:p>
      <w:r>
        <w:t>avant la convention du 8 mars 2011 n'était et n'est toutefois pas pertinente pour le sort de la présente procédure pénale. En effet dans cette cause la question est uniquement de savoir si les recourants ont été trompés de manière astucieuse par l'intimée afin de les convaincre de passer la convention du 8 mars 2011, par laquelle les parties ont expressément réglé le sort des avoirs H.________. Tel n'est pas le cas (cf. infra consid. 5). Dans ces conditions que ces avoirs aient appartenu, avant la passation de la convention du 8 mars 2011, à l'intimée ou à la masse successorale de E.B.________, car un transfert en faveur de l'intimée aurait été nul, est sans pertinence: la titularité des avoirs a été valablement décidée par les parties - qui accessoirement représentaient l'ensemble des héritiers de E.B.________ - par convention du 8 mars 2011. Est également sans pertinence l'examen " du droit successoral algérien ", les parties ayant clairement renoncé à son application, s'agissant des avoirs H.________, par la convention du 8 mars 2011 (selon l'art. 4.2, les recourants renonçaient " irrévocablement, sans condition et définitivement à tous droits de quelle que nature que ce soit " sur les 40% d'avoirs H.________ laissés à l'intimée; dans le même sens également art. 2.3 et annexe D de la convention; art. 12 prévoyant que le droit suisse est applicable). Le grief de violation du droit d'être entendu, eût-il été recevable, n'aurait pu qu'être rejeté.</w:t>
      </w:r>
    </w:p>
    <w:p>
      <w:r>
        <w:rPr>
          <w:b/>
        </w:rPr>
        <w:t>E. 4</w:t>
      </w:r>
    </w:p>
    <w:p>
      <w:r>
        <w:t>Les recourants soulèvent une constatation arbitraire des faits.</w:t>
      </w:r>
    </w:p>
    <w:p>
      <w:r>
        <w:rPr>
          <w:b/>
        </w:rPr>
        <w:t>E. 4.1</w:t>
      </w:r>
    </w:p>
    <w:p>
      <w:r>
        <w:t>Le Tribunal fédéral est lié par les constatations de fait de la décision entreprise ( art. 105 al. 1 LTF ). Constituent de telles constatations non seulement celles relatives à l'état de fait objet de la procédure, mais également celles portant sur le déroulement des procédures devant les instances préalables ( "faits de la procédure "; ATF 140 III 16 consid. 1.3.1 p. 17 s.). Il n'en va différemment que si le fait a été établi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140 III 115 consid. 2 p. 117; 140 I 201 consid. 6.1 p. 205). Le Tribunal fédéral n'entre pas en matière sur les critiques de nature appellatoire ( ATF 141 IV 249 consid. 1.3.1 p. 253).</w:t>
      </w:r>
    </w:p>
    <w:p>
      <w:r>
        <w:rPr>
          <w:b/>
        </w:rPr>
        <w:t>E. 4.2</w:t>
      </w:r>
    </w:p>
    <w:p>
      <w:r>
        <w:t>Les recourants, après avoir repris ces exigences de motivation, formulent plusieurs griefs qui n'y répondent pas, mélangeant des éléments de fait et de droit, des faits retenus par l'autorité précédente et d'autres qu'ils allèguent librement afin de fonder leur grief de constatation arbitraire d'autres éléments, la question du droit de l'intimée sur les avoirs à différents moments (recours, ch. 217 à 227). Incompréhensible, le grief est irrecevable. Au demeurant l'élément que les recourants semblent contester est celui des droits de l'intimée sur les avoirs H.________ après le décès de son père, mais avant qu'elle annonce l'existence de ces avoirs aux recourants, à tout le moins avant que les parties ne passent la convention réglant le sort des dits avoirs. Cette question n'est pas pertinente pour le sort de la cause (cf. supra consid. 3.3). La manière dont elle a été prétendument résolue ne saurait dès lors fonder un grief de constatation arbitraire des faits.</w:t>
      </w:r>
    </w:p>
    <w:p>
      <w:r>
        <w:rPr>
          <w:b/>
        </w:rPr>
        <w:t>E. 4.3</w:t>
      </w:r>
    </w:p>
    <w:p>
      <w:r>
        <w:t>Les recourants invoquent en vain que l'arrêt attaqué du 14 juillet 2015 aurait retenu que le testament daté du 1er février 2008 devait être connu des parties. Tel n'est pas le cas.</w:t>
      </w:r>
    </w:p>
    <w:p>
      <w:r>
        <w:rPr>
          <w:b/>
        </w:rPr>
        <w:t>E. 4.4</w:t>
      </w:r>
    </w:p>
    <w:p>
      <w:r>
        <w:t>Pour le surplus, il ne sera pas tenu compte des nombreux faits invoqués librement par les recourants à l'appui de leurs griefs, dès lors que ces faits n'ont pas été constatés par l'autorité précédente sans que les recourants n'exposent l'arbitraire de leur omission. Il en va en particulier des éléments de la procédure arbitrale cités librement.</w:t>
      </w:r>
    </w:p>
    <w:p>
      <w:r>
        <w:rPr>
          <w:b/>
        </w:rPr>
        <w:t>E. 5</w:t>
      </w:r>
    </w:p>
    <w:p>
      <w:r>
        <w:t>Les recourants contestent le classement confirmé par l'autorité précédente de l'accusation d'escroquerie portée contre l'intimée.</w:t>
      </w:r>
    </w:p>
    <w:p>
      <w:r>
        <w:rPr>
          <w:b/>
        </w:rPr>
        <w:t>E. 5.1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w:t>
      </w:r>
    </w:p>
    <w:p>
      <w:r>
        <w:t>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 ATF 135 IV 76 consid. 5.2 p. 81 s. et les références citées).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 ATF 128 IV 18 consid. 3a p. 21; également 135 IV 76 consid. 5.2 p. 80).</w:t>
      </w:r>
    </w:p>
    <w:p>
      <w:r>
        <w:rPr>
          <w:b/>
        </w:rPr>
        <w:t>E. 5.2</w:t>
      </w:r>
    </w:p>
    <w:p>
      <w:r>
        <w:t>En substance, les recourants estiment que l'intimée les auraient trompés afin de les convaincre de conclure la convention du 8 mars 2011 par laquelle ils ont renoncé à leurs droits éventuels sur une partie des avoirs H.________.</w:t>
      </w:r>
    </w:p>
    <w:p>
      <w:r>
        <w:rPr>
          <w:b/>
        </w:rPr>
        <w:t>E. 5.2.1</w:t>
      </w:r>
    </w:p>
    <w:p>
      <w:r>
        <w:t>A l'appui de cette thèse, ils invoquent qu'ils auraient été trompés par l'attestation du 18 octobre 2006 selon laquelle les recourants, en leur qualité d'actionnaire de K.________ Sàrl auraient prétendument confirmé que l'intimée était titulaire des avoirs détenus sur le compte H.________, en lieu et place de K.________ Sàrl. Convaincus par cette attestation des droits de l'intimée sur les avoirs H.________ et donc qu'elle disposerait en leur faveur de ses avoirs qu'à bien plaire, les recourants auraient accepté de négocier puis de passer la convention du 8 mars 2011.</w:t>
      </w:r>
    </w:p>
    <w:p>
      <w:r>
        <w:t>Il ne ressort pas de l'arrêt entrepris que les recourants auraient déclarés avoir été trompés au moyen de l'attestation du 18 octobre 2006. Leur grief, se fondant sur un fait non constaté par l'autorité précédente sans que l'arbitraire de son omission ne soit invoqué, est irrecevable. Au demeurant, il est certes établi que l'attestation du 18 octobre 2006 était un faux, les signatures ayant été imitées. Les recourants ne peuvent toutefois sérieusement arguer qu'ils auraient été trompés par cette attestation: dès lors qu'ils en étaient les prétendus signataires, ils ne pouvaient d'une part que savoir qu'ils n'avaient pas signé ce document, d'autre part que reconnaître que leur propre signature était falsifiée. Ils se sont d'ailleurs rendus compte dès la présentation de ce document en juillet 2010, qu'il s'agissait d'un faux " grossier " (plainte, ch. 24 s.), fausseté qu'ils ont dénoncée le 15 septembre 2010 déjà (pièce 32 du chargé de pièces du 30 novembre 2012 de l'intimée). Une tromperie de l'intimée, sur cette base, afin de convaincre les recourants de signer la convention du 8 mars 2011 est hors de propos.</w:t>
      </w:r>
    </w:p>
    <w:p>
      <w:r>
        <w:rPr>
          <w:b/>
        </w:rPr>
        <w:t>E. 5.2.2</w:t>
      </w:r>
    </w:p>
    <w:p>
      <w:r>
        <w:t>Les recourants reprochent à l'intimée, afin de les amener à transiger, de leur avoir faire croire qu'elle pourrait à tout moment disposer des avoirs H.________, respectivement de leur avoir caché le blocage desdits avoirs. Ce fait n'a pas été retenu par l'autorité précédente sans que les recourants n'invoquent l'arbitraire de son omission. Le grief de violation de l' art. 319 CPP ou de l' art. 146 CP fondé sur un tel fait est irrecevable. Les recourants admettent au demeurant expressément dans leur recours en matière pénale avoir été informés, avant la conclusion de la convention, du blocage interne des fonds (recours, ch. 220; également plainte des recourants, ch. 29). Une tromperie de la part de l'intimée sur cette base est également exclue.</w:t>
      </w:r>
    </w:p>
    <w:p>
      <w:r>
        <w:rPr>
          <w:b/>
        </w:rPr>
        <w:t>E. 5.2.3</w:t>
      </w:r>
    </w:p>
    <w:p>
      <w:r>
        <w:t>Les recourants invoquent que l'intimée les aurait trompés en leur faisant croire qu'il n'existait aucun acte de disposition établi du vivant du de cujus.</w:t>
      </w:r>
    </w:p>
    <w:p>
      <w:r>
        <w:t>A cet égard, force est déjà de relever que l'autorité précédente n'a pas établi quel signataire avait fait indiquer dans la convention du 8 mars 2011 que le défunt était décédé</w:t>
      </w:r>
    </w:p>
    <w:p>
      <w:r>
        <w:t>ab intestat . Les recourants n'invoquent pas de grief d'arbitraire dans l'omission de ce fait, de sorte que le grief de violation de l' art. 146 CP , fondé sur un tel fait, est irrecevable. Au demeurant, le testament daté du 1er février 2008 est nul faute de respecter la forme olographe (arrêt attaqué, p. 15 ch. 4.2). Son existence n'interdisait par conséquent pas de considérer que le</w:t>
      </w:r>
    </w:p>
    <w:p>
      <w:r>
        <w:t>de cujus était décédé</w:t>
      </w:r>
    </w:p>
    <w:p>
      <w:r>
        <w:t>ab intestat .</w:t>
      </w:r>
    </w:p>
    <w:p>
      <w:r>
        <w:t>Par surabondance, on relève que le testament daté du 1er février 2008 se trouvait dans les papiers du défunt, à la libre disposition des recourants. Les parties étaient en négociation pendant des mois afin de liquider la succession de leur père, respectivement mari. Ils étaient chacun assistés d'avocats et aucune confiance n'existait entre eux. Il appartenait par conséquent aux recourants, à qui l'intimée aurait affirmé qu'il n'existait pas de testament, à titre de mesure élémentaire, de vérifier que les papiers du défunt ne contenaient pas un tel document. Les recourants ne sauraient à cet égard s'en remettre, sans cette simple vérification, à une éventuelle - et non constatée - déclaration de l'intimée. On ne saurait ainsi admettre, au vu des circonstances d'espèce, qu'une telle déclaration puisse être constitutive de tromperie astucieuse au sens de l' art. 146 CP . Pour finir, on relève que le testament du 1</w:t>
      </w:r>
    </w:p>
    <w:p>
      <w:r>
        <w:t>er février 2008 ne traitait pas des avoirs du de cujus en Suisse et en particulier pas des avoirs H.________. Son existence/dissimulation/découverte est dès lors sans pertinence sur la convention du 8 mars 2011 qui ne traitait que des actifs sis en Suisse et à l'étranger, à l'exclusion de ceux sis en Algérie et en France.</w:t>
      </w:r>
    </w:p>
    <w:p>
      <w:r>
        <w:rPr>
          <w:b/>
        </w:rPr>
        <w:t>E. 5.2.4</w:t>
      </w:r>
    </w:p>
    <w:p>
      <w:r>
        <w:t>Les recourants invoquent qu'ils auraient été trompés lors de la signature de la convention par l'intimée qui leur aurait affirmé que feu E.B.________ souhaitait que les avoirs H.________ soient utilisés, à hauteur de 40%, pour les bonnes oeuvres.</w:t>
      </w:r>
    </w:p>
    <w:p>
      <w:r>
        <w:t>Il ressort de l'arrêt entrepris que les recourants, lorsque l'intimée leur a fait cette déclaration, ont immédiatement considéré ces propos comme insolites, incohérents et contraires au bon sens et aux principes coutumiers et demandé des preuves à l'intimée qu'elle n'a jamais été en mesure de leur fournir (arrêt attaqué, p. 2-3, let. B a). Il n'existait à l'époque aucun rapport de confiance entre les parties, chacune d'elles s'étant notamment pourvue d'un avocat pour négocier. Dans ces circonstances, on ne saurait considérer que la seule prétendue affirmation aucunement étayée de l'intimée des intentions de son père, que les recourants n'ont pas crue, constituerait une tromperie astucieuse au sens de l' art. 146 CP propre à déterminer les recourants à conclure un accord contraire à leurs intérêts.</w:t>
      </w:r>
    </w:p>
    <w:p>
      <w:r>
        <w:t>Dans ces conditions, que l'intimée ait, à la suite de la signature de la convention, utilisé les avoirs H.________ à des fins que les recourants considèrent étrangères à celles annoncées est sans pertinence et ne saurait fonder une infraction d'escroquerie. Un défaut d'instruction par l'autorité précédente sur la manière dont les avoirs laissés à l'intimée ont été utilisés ne peut ainsi être constitutif de violation du droit d'être entendus des recourants. On ne saurait non plus reprocher à l'autorité cantonale d'avoir arbitrairement omis de constater des faits - non pertinents - qui se seraient déroulés après la conclusion de la convention.</w:t>
      </w:r>
    </w:p>
    <w:p>
      <w:r>
        <w:rPr>
          <w:b/>
        </w:rPr>
        <w:t>E. 5.2.5</w:t>
      </w:r>
    </w:p>
    <w:p>
      <w:r>
        <w:t>Il résulte de ce qui précède qu'aucun des arguments avancés par les recourants n'est propre à conduire à retenir une tromperie de nature astucieuse de la part de l'intimée. Le classement de la procédure s'agissant de l'accusation d'escroquerie portée à son encontre ne prête pas flanc à la critique.</w:t>
      </w:r>
    </w:p>
    <w:p>
      <w:r>
        <w:rPr>
          <w:b/>
        </w:rPr>
        <w:t>E. 6</w:t>
      </w:r>
    </w:p>
    <w:p>
      <w:r>
        <w:t>En conclusion, le recours formé contre l'arrêt du 14 juillet 2015 doit être rejeté, dans la mesure de sa recevabilité.</w:t>
      </w:r>
    </w:p>
    <w:p>
      <w:r>
        <w:t>Les recourants, qui succombent, sont condamnés au paiement des frais de la cause ( art. 66 al. 1 LTF ), fixés en tenant compte de l'ampleur de la cause et de son contexte financier ( art. 65 al. 3 et 5 LTF ). L'intimée n'a pas été invitée à se déterminer sur le fond du recours, de sorte qu'il n'y a pas lieu de l'indemniser sur ce point. Elle a en revanche été invitée à se déterminer sur les requêtes d'effet suspensif et de mesures provisionnelles formulées dans le recours en matière pénale. La requête d'effet suspensif au recours formé contre l'arrêt du 14 juillet 2015 a été admise par ordonnance du 4 décembre 2015. L'intimée ne saurait ainsi obtenir des dépens à cet égard. Le sort du recours exclut également d'allouer des dépens aux recourants à ce titre. Il ne se justifie pas non plus d'allouer de dépens à l'intimée en relation avec ses déterminations sur la requête de mesures provisionnelles (suspension de l'exécution de l'arrêt du 17 juillet 2015), ces mesures étant étroitement liées à la cause principale, soit la présente cause 6B_865/2015 (cf. arrêt 6F_33/2015 du 10 octobre 2016, consid. 2.2). Il sera ainsi statué sans dépens. Les sûretés déposées en garantie des dépens en application de l' art. 62 al. 2 LTF dans la cause 6B_865/2015 seront restituées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