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6B_865/2009 vom 25. März 2010</w:t>
      </w:r>
    </w:p>
    <w:p>
      <w:r>
        <w:t>Bundesgericht, 2010-03-25, DE</w:t>
      </w:r>
    </w:p>
    <w:p>
      <w:r>
        <w:rPr>
          <w:b/>
        </w:rPr>
        <w:t xml:space="preserve">Quelle: </w:t>
      </w:r>
      <w:r>
        <w:t>https://mcp.opencaselaw.ch/entscheid/bger_6B_865_2009</w:t>
      </w:r>
    </w:p>
    <w:p>
      <w:r>
        <w:t>FR: TF 6B_865/2009 du 25 mars 2010</w:t>
      </w:r>
    </w:p>
    <w:p>
      <w:r>
        <w:t>IT: TF 6B_865/2009 del 25 marzo 2010</w:t>
      </w:r>
    </w:p>
    <w:p>
      <w:pPr>
        <w:pStyle w:val="Heading2"/>
      </w:pPr>
      <w:r>
        <w:t>Erwägungen</w:t>
      </w:r>
    </w:p>
    <w:p>
      <w:r>
        <w:rPr>
          <w:b/>
        </w:rPr>
        <w:t>E. 1.1</w:t>
      </w:r>
    </w:p>
    <w:p>
      <w:r>
        <w:t>Der Beschwerdeführer wendet sich gegen die Strafzumessung.</w:t>
      </w:r>
    </w:p>
    <w:p>
      <w:r>
        <w:rPr>
          <w:b/>
        </w:rPr>
        <w:t>E. 1.2.1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mit Hinweisen).</w:t>
      </w:r>
    </w:p>
    <w:p>
      <w:r>
        <w:rPr>
          <w:b/>
        </w:rPr>
        <w:t>E. 1.2.2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w:t>
      </w:r>
    </w:p>
    <w:p>
      <w:r>
        <w:t>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(Urteil 6B_297/2009 vom 14. August 2009 E. 3.3.1 mit Hinweis).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 BGE 127 IV 101 E. 2b S. 104 mit Hinweis; Urteil 6S.378/2002 vom 11. Februar 2003 E. 3.2). Das Kumulationsprinzip, wonach für jedes einzelne Delikt eine Strafe festzusetzen ist und diese Strafen addiert werden, ist somit nicht vorgesehen (vgl. Günter Stratenwerth, Schweizerisches Strafrecht, Die Straftat, 3. Aufl. 2005, § 19 N. 27).</w:t>
      </w:r>
    </w:p>
    <w:p>
      <w:r>
        <w:rPr>
          <w:b/>
        </w:rPr>
        <w:t>E. 1.3</w:t>
      </w:r>
    </w:p>
    <w:p>
      <w:r>
        <w:t>Das Bundesgericht hat mit Urteil 6B_579/2008 vom 27. Dezember 2008 unter anderem erwogen, dass die Vorinstanz sämtliche relevanten Strafzumessungsfaktoren in ihre Beurteilung habe einfliessen lassen. Eine ermessensverletzende Gewichtung der Kriterien sei nicht ersichtlich. Die Vorinstanz habe erkannt, dass zwischen den verschiedenen Delikten echte Konkurrenz bestünde und daher gestützt auf Art. 49 Abs. 1 StGB eine Gesamtstrafe zu bilden sei. Hingegen liessen ihre Erwägungen nicht erkennen, von welcher Einsatzstrafe sie ausgegangen sei. Ohne ausdrückliche Festsetzung einer Einsatzstrafe sei nicht nachvollziehbar, ob und um wie viel diese Strafe auf Grund der anderen Straftaten erhöht worden sei und ob die Vorinstanz das Asperationsprinzip korrekt angewendet habe. Da sich der Begründung nicht rechtsgenüglich entnehmen lasse, welche Straftaten wie gewichtet worden seien, sei auch die ausgesprochene Gesamtstrafe im Ergebnis nicht überprüfbar (E. 4.3 f.).</w:t>
      </w:r>
    </w:p>
    <w:p>
      <w:r>
        <w:rPr>
          <w:b/>
        </w:rPr>
        <w:t>E. 1.4</w:t>
      </w:r>
    </w:p>
    <w:p>
      <w:r>
        <w:t>Die Vorinstanz erwägt, das objektive Verschulden des Beschwerdeführers sei in Bezug auf die versuchte vorsätzliche Tötung zu Lasten des Geschädigten A.________ als ganz erheblich zu würdigen. Diese Einschätzung sei ungeachtet dessen vorzunehmen, dass im ersten Urteil vom 10. März 2008 das Verschulden im Hinblick auf sämtliche verübten Taten gleich schwer beurteilt worden sei. Im hypothetischen Falle einer vollendeten Tötung sei eine Einsatzstrafe von rund 16 Jahren festzusetzen. Wäre zudem auch die versuchte Tötung zum Nachteil des Geschädigten B.________ vollendet worden, hätte das ganz erhebliche Verschulden zu einer Einsatzstrafe von 20 Jahren geführt. Das Mass der Strafreduzierung wegen vollendeten Versuchs sei auf ¼ respektive auf 5 Jahre festzusetzen. Unter Berücksichtigung der weiteren Delikte (mehrfache Drohung, versuchte Nötigung sowie Widerhandlung gegen das Waffengesetz) sei die hypothetische Strafe auf rund 16 Jahre zu bemessen. Da der Beschwerdeführer die versuchten Tötungen eventualvorsätzlich begangen habe und das Tatmotiv sein Verschulden nur wenig relativiere, erscheine eine hypothetische Freiheitsstrafe von knapp 14 ½ Jahren als angemessen. Endlich sei diese auf Grund insgesamt positiver Täterkomponenten auf knapp 14 Jahre zu bemessen. Unter Einbezug von zwei widerrufenen Strafen von gesamthaft 55 Tagen sei deshalb der Beschwerdeführer zu einer Freiheitsstrafe von 14 Jahren zu verurteilen (angefochtenes Urteil S. 16 ff.).</w:t>
      </w:r>
    </w:p>
    <w:p>
      <w:r>
        <w:rPr>
          <w:b/>
        </w:rPr>
        <w:t>E. 1.5</w:t>
      </w:r>
    </w:p>
    <w:p>
      <w:r>
        <w:t>Der Beschwerdeführer macht geltend, die Vorinstanz gehe, indem sie die hypothetische Einsatzstrafe auf 20 Jahre bemesse, von einem sehr schweren Verschulden aus. Das ihm zur Last gelegte ganz erhebliche Verschulden rechtfertige hingegen lediglich eine hypothetische Einsatzstrafe von maximal 16 Jahren. Weiter seien die Strafmasse für die mehrfachen Drohungen und die versuchte Nötigung unverhältnismässig hoch angesetzt worden. Schliesslich seien die Täterkomponenten deutlich strafreduzierend zu berücksichtigen. Eine Freiheitsstrafe von 10 Jahren sei seinem Verschulden angemessen (Beschwerde S. 5 ff.).</w:t>
      </w:r>
    </w:p>
    <w:p>
      <w:r>
        <w:rPr>
          <w:b/>
        </w:rPr>
        <w:t>E. 1.6.1</w:t>
      </w:r>
    </w:p>
    <w:p>
      <w:r>
        <w:t>Ist bei der Bildung der Gesamtstrafe (in einem ersten Schritt) die Einsatzstrafe für die schwerste Tat festzusetzen und diese (in einem zweiten Schritt) unter Einbezug der anderen Straftaten angemessen zu erhöhen (E. 1.2.2 hievor), so ist das Vorgehen der Vorinstanz methodisch nicht richtig. Korrekterweise ist ausgehend von der schwersten Tat (der versuchten vorsätzlichen Tötung zum Nachteil von A.________) die hypothetische schuldangemessene Strafe für das vollendete Delikt festzulegen. Die hypothetische Strafe ist in der Folge unter Berücksichtigung des vollendeten Versuchs zu reduzieren. In gleicher Weise ist die hypothetische Strafe für die zweite versuchte Tötung zum Nachteil von B.________ zu bestimmen. Diese hat in Anwendung des Asperationsprinzips zu einer (ersten) angemessenen Erhöhung der Einsatzstrafe für die schwerste Tat zu führen. In einem weiteren Schritt sind die übrigen Delikte zu beurteilen, und es sind dafür unter Berücksichtigung der jeweiligen Umstände die hypothetischen Strafen zu ermitteln. Es ist aufzuzeigen, wie stark die Einsatzstrafe für die beiden Tötungsdelikte zu erhöhen ist, um diese übrigen Delikte zu sanktionieren. Nach der Festlegung der Gesamtstrafe für sämtliche Delikte sind endlich die Täterkomponenten zu berücksichtigen. Vorliegend wirkt sich das Vorgehen der Vorinstanz im Ergebnis jedoch nicht zum Nachteil des Beschwerdeführers aus (E. 1.6.2 ff.). Deshalb kann entsprechend der Rechtsprechung zur Begründung der Strafzumessung auf die Aufhebung des Urteils verzichtet werden ( BGE 127 IV 101 E. 2c S. 104 f. mit Hinweisen).</w:t>
      </w:r>
    </w:p>
    <w:p>
      <w:r>
        <w:rPr>
          <w:b/>
        </w:rPr>
        <w:t>E. 1.6.2</w:t>
      </w:r>
    </w:p>
    <w:p>
      <w:r>
        <w:t>Die Vorinstanz stuft die objektive Tatschwere der versuchten vorsätzlichen Tötung zu Lasten von A.________ als ganz erheblich ein (angefochtener Entscheid S. 20 f.). Dies ist nicht zu beanstanden. Nach Massgabe dieses Verschuldens, das laut den Erwägungen der Vorinstanz die Grenze zum schweren respektive sehr schweren Verschulden nicht überschreitet, setzt sie die hypothetische Einsatzstrafe für das schwerste Delikt - richtigerweise ausgehend vom vollendeten Delikt - auf 16 Jahre und somit knapp im oberen Bereich des Strafrahmens von Art. 111 StGB fest. Diese Einsatzstrafe hält sich innerhalb des sachrichterlichen Ermessens.</w:t>
      </w:r>
    </w:p>
    <w:p>
      <w:r>
        <w:t>Dass die Vorinstanz in der Folge den Versuch nicht für das erste Tötungsdelikt, sondern für beide Tötungsdelikte zusammen reduzierend berücksichtigt und die subjektive Tatschwere in einem späteren Zeitpunkt (ausgehend von sämtlichen Delikten) würdigt, ist methodisch nicht korrekt. Dies wirkt sich jedoch nicht zum Nachteil des Beschwerdeführers aus, ebenso wenig der Umstand, dass die Vorinstanz darauf verzichtet, eine hypothetische Strafe für die zweite versuchte Tötung zum Nachteil von B.________ festzulegen.</w:t>
      </w:r>
    </w:p>
    <w:p>
      <w:r>
        <w:t>Während sich die hypothetische Einsatzstrafe von 20 Jahren auf beide Tötungsdelikte bezieht, knüpft das ganz erhebliche Verschulden nicht an beide Hauptdelikte zusammen, sondern lediglich an ein Delikt allein an (angefochtener Entscheid S. 21, E. 2.3.4.2.). Wird die Einsatzstrafe für das erste Tötungsdelikt auf 16 Jahre und für beide Tötungsdelikte auf 20 Jahre festgesetzt, so kommt dem zweiten Tötungsdelikt eine Strafschärfung im Umfang von 4 Jahren zu. Damit verletzt die Vorinstanz das ihr zustehende Ermessen nicht, nachdem das entsprechende Verschulden für das Delikt zum Nachteil des Geschädigten B.________ in vertretbarer Weise ebenfalls als gravierend eingestuft wird (angefochtener Entscheid S. 21, E. 2.3.4.1.).</w:t>
      </w:r>
    </w:p>
    <w:p>
      <w:r>
        <w:rPr>
          <w:b/>
        </w:rPr>
        <w:t>E. 1.6.3</w:t>
      </w:r>
    </w:p>
    <w:p>
      <w:r>
        <w:t>Soweit der Beschwerdeführer sinngemäss vorbringt, die Vorinstanz habe die Einsatzstrafe unter Berücksichtigung der ihm zur Last gelegten Delikte der mehrfachen Drohung und der versuchten Nötigung übermässig erhöht (Beschwerde S. 6), genügt die Beschwerde den Anforderungen von Art. 42 Abs. 2 BGG nicht. Die Vorinstanz stuft sein Verschulden unter Hinweis auf die von ihm ausgesprochenen massiven Drohungen und die versuchte Nötigung als erheblich ein (angefochtener Entscheid S. 21 f.). Mit diesen Erwägungen setzt sich der Beschwerdeführer nicht auseinander. Im Übrigen ist eine ermessensverletzende Gewichtung dieser Straftaten nicht ersichtlich.</w:t>
      </w:r>
    </w:p>
    <w:p>
      <w:r>
        <w:rPr>
          <w:b/>
        </w:rPr>
        <w:t>E. 1.6.4</w:t>
      </w:r>
    </w:p>
    <w:p>
      <w:r>
        <w:t>Ebenso wenig kann dem Argument des Beschwerdeführers gefolgt werden, wonach die Vorinstanz den überwiegend positiven Täterkomponenten insgesamt zu wenig Gewicht beigemessen habe (Beschwerde S. 7). Die einzelnen Bewertungen beanstandet er nicht. Im Übrigen gibt der Beschwerdeführer die vorinstanzlichen Erwägungen unrichtig respektive unvollständig wieder. Die Vorinstanz wertet sein Verhalten im Strafvollzug lediglich als positiv und berücksichtigt insbesondere den Umstand, dass er während der Probezeit zweier Vorstrafen erneut delinquierte, deutlich straferhöhend. Eine ermessensverletzende Gewichtung dieser Faktoren ist nicht ersichtlich.</w:t>
      </w:r>
    </w:p>
    <w:p>
      <w:r>
        <w:rPr>
          <w:b/>
        </w:rPr>
        <w:t>E. 1.6.5</w:t>
      </w:r>
    </w:p>
    <w:p>
      <w:r>
        <w:t>Im Ergebnis hält sich die ausgesprochene Freiheitsstrafe von 14 Jahren innerhalb des sachrichterlichen Ermessens und ist bundesrechtlich nicht zu beanstanden.</w:t>
      </w:r>
    </w:p>
    <w:p>
      <w:r>
        <w:rPr>
          <w:b/>
        </w:rPr>
        <w:t>E. 2</w:t>
      </w:r>
    </w:p>
    <w:p>
      <w:r>
        <w:t>Die Beschwerde ist abzuweisen, soweit darauf einzutreten ist. Das Gesuch um unentgeltliche Rechtspflege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