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6B_861/2020 vom 27. August 2020</w:t>
      </w:r>
    </w:p>
    <w:p>
      <w:r>
        <w:t>Bundesgericht, 2020-08-27, DE</w:t>
      </w:r>
    </w:p>
    <w:p>
      <w:r>
        <w:rPr>
          <w:b/>
        </w:rPr>
        <w:t xml:space="preserve">Quelle: </w:t>
      </w:r>
      <w:r>
        <w:t>https://mcp.opencaselaw.ch/entscheid/bger_6B_861_2020</w:t>
      </w:r>
    </w:p>
    <w:p>
      <w:r>
        <w:t>FR: TF 6B_861/2020 du 27 août 2020</w:t>
      </w:r>
    </w:p>
    <w:p>
      <w:r>
        <w:t>IT: TF 6B_861/2020 del 27 agosto 2020</w:t>
      </w:r>
    </w:p>
    <w:p>
      <w:pPr>
        <w:pStyle w:val="Heading2"/>
      </w:pPr>
      <w:r>
        <w:t>Erwägungen</w:t>
      </w:r>
    </w:p>
    <w:p>
      <w:r>
        <w:rPr>
          <w:b/>
        </w:rPr>
        <w:t>E. 1</w:t>
      </w:r>
    </w:p>
    <w:p>
      <w:r>
        <w:t>Das Kantonsgericht Luzern trat auf eine Beschwerde am 17. Juni 2020 nicht ein, weil diese den Begründunganforderungen gemäss Art. 385 Abs. 1 StPO nicht genügte. Von der Ansetzung einer Nachfrist zur Verbesserung der Beschwerde sah das Kantonsgericht ab. Art. 385 Abs. 2 StPO erlaube nicht, eine mangelhafte Beschwerdebegründung zu ergänzen.</w:t>
      </w:r>
    </w:p>
    <w:p>
      <w:r>
        <w:t>Der Beschwerdeführer wendet sich an das Bundesgericht.</w:t>
      </w:r>
    </w:p>
    <w:p>
      <w:r>
        <w:rPr>
          <w:b/>
        </w:rPr>
        <w:t>E. 2</w:t>
      </w:r>
    </w:p>
    <w:p>
      <w:r>
        <w:t>Gemäss Art. 42 Abs. 2 BGG ist in der Beschwerdebegründung in gedrängter Form unter Bezugnahme auf den angefochtenen Entscheid darzulegen, inwiefern dieser Recht verletzt.</w:t>
      </w:r>
    </w:p>
    <w:p>
      <w:r>
        <w:rPr>
          <w:b/>
        </w:rPr>
        <w:t>E. 3</w:t>
      </w:r>
    </w:p>
    <w:p>
      <w:r>
        <w:t>Vorliegend kann es nur um die Frage gehen, ob die kantonale Beschwerde den gesetzlichen Begründungsanforderungen genügte und ob die Vorinstanz darauf zu Unrecht nicht eingetreten ist. Der Beschwerdeführer setzt sich damit sowie mit den Anforderungen von Art. 385 Abs. 1 StPO an die Beschwerdebegründung nicht auseinander. Aus seiner Eingabe ergibt sich mithin nicht, inwiefern die Vorinstanz mit ihrem Nichteintretensentscheid geltendes Recht im Sinne von Art. 95 BGG verletzt haben könnte. Auf die Beschwerde ist mangels einer tauglichen Begründung im Verfahren nach Art. 108 BGG nicht einzutreten.</w:t>
      </w:r>
    </w:p>
    <w:p>
      <w:r>
        <w:rPr>
          <w:b/>
        </w:rPr>
        <w:t>E. 4</w:t>
      </w:r>
    </w:p>
    <w:p>
      <w:r>
        <w:t>Auf eine Kostenauflage kann ausnahmsweise verzichtet werden ( Art. 66 Abs. 1 BGG ). Das sinngemässe Gesuch um unentgeltliche Rechtspflege wird gegenstandslos.</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