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6B_860/2019 vom 18. September 2019</w:t>
      </w:r>
    </w:p>
    <w:p>
      <w:r>
        <w:t>Bundesgericht, 2019-09-18, FR</w:t>
      </w:r>
    </w:p>
    <w:p>
      <w:r>
        <w:rPr>
          <w:b/>
        </w:rPr>
        <w:t xml:space="preserve">Quelle: </w:t>
      </w:r>
      <w:r>
        <w:t>https://mcp.opencaselaw.ch/entscheid/bger_6B_860_2019</w:t>
      </w:r>
    </w:p>
    <w:p>
      <w:r>
        <w:t>FR: TF 6B_860/2019 du 18 septembre 2019</w:t>
      </w:r>
    </w:p>
    <w:p>
      <w:r>
        <w:t>IT: TF 6B_860/2019 del 18 settembre 2019</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w:t>
      </w:r>
    </w:p>
    <w:p>
      <w:r>
        <w:rPr>
          <w:b/>
        </w:rPr>
        <w:t>E. 2</w:t>
      </w:r>
    </w:p>
    <w:p>
      <w:r>
        <w:t>Le recourant se plaint d'une violation de son droit d'être entendu. Il soutient que la décision de l'OEP du 21 juin 2019 a été rendue sans qu'il fût préalablement invité à se déterminer concernant le choix de l'établissement dans lequel il devait être transféré.</w:t>
      </w:r>
    </w:p>
    <w:p>
      <w:r>
        <w:rPr>
          <w:b/>
        </w:rPr>
        <w:t>E. 2.1</w:t>
      </w:r>
    </w:p>
    <w:p>
      <w:r>
        <w:t>Le droit d'être entendu, tel qu'il est garanti par l' art. 29 al. 2 Cst. , comprend notamment, pour le justiciable, le droit de s'exprimer sur les éléments pertinents avant qu'une décision soit prise touchant sa situation juridique ( ATF 144 I 11 consid. 5.3 p. 17; 143 V 71 consid. 4.1 p. 72; 142 II 218 consid. 2.3 p. 222; 140 I 285 consid. 6.3.1 p. 299).</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p. 174; 142 II 218 consid. 2.8.1 p. 226 s. et les références citées).</w:t>
      </w:r>
    </w:p>
    <w:p>
      <w:r>
        <w:rPr>
          <w:b/>
        </w:rPr>
        <w:t>E. 2.2</w:t>
      </w:r>
    </w:p>
    <w:p>
      <w:r>
        <w:t>La cour cantonale a exposé qu'une éventuelle violation du droit d'être entendu du recourant relativement à la décision du 21 juin 2019 aurait été réparée puisque l'intéressé avait pu faire valoir ses arguments, dans le cadre de son recours, devant une autorité disposant d'un plein pouvoir d'examen.</w:t>
      </w:r>
    </w:p>
    <w:p>
      <w:r>
        <w:rPr>
          <w:b/>
        </w:rPr>
        <w:t>E. 2.3</w:t>
      </w:r>
    </w:p>
    <w:p>
      <w:r>
        <w:t>En l'espèce, il ne ressort pas de l'arrêt attaqué que le recourant aurait été invité, avant que son transfert aux Etablissements B.________ fût décidé, à se déterminer sur cette question. Cependant, à supposer même qu'une violation de son droit d'être entendu à cet égard puisse être qualifiée de grave, ce que le recourant ne prétend pas, on ne voit pas quel serait désormais son intérêt à pouvoir s'exprimer auprès de l'OEP sur la question. Le recourant a pu faire valoir ses arguments devant l'autorité précédente, dont il ne conteste pas qu'elle disposait d'un plein pouvoir d'examen. Il ne précise nullement, devant le Tribunal fédéral, quel argument il entendrait, le cas échéant, présenter à l'OEP afin d'obtenir une décision différant de celle du 21 juin 2019. Dès lors qu'un renvoi allongerait inutilement la procédure et contreviendrait de surcroît à l'intérêt du recourant à voir son lieu de détention définitivement fixé, le grief doit être rejeté.</w:t>
      </w:r>
    </w:p>
    <w:p>
      <w:r>
        <w:rPr>
          <w:b/>
        </w:rPr>
        <w:t>E. 3</w:t>
      </w:r>
    </w:p>
    <w:p>
      <w:r>
        <w:t>Le recourant reproche à l'autorité précédente d'avoir violé les art. 84 CP , 5 et 8 CEDH en confirmant son transfert aux Etablissements B.________. Il se plaint par ailleurs d'un établissement arbitraire des faits à cet égard.</w:t>
      </w:r>
    </w:p>
    <w:p>
      <w:r>
        <w:t>L'argumentation du recourant consiste à contester l'utilité d'un placement provisoire aux Etablissements B.________ à titre de phase d'observation avant une éventuelle exécution de sa peine en régime de "responsabilité ordinaire". Elle s'attaque par ailleurs au lieu de détention choisi, dans la mesure où les Etablissements B.________ se trouvent plus éloignés de la famille de l'intéressé et dans une région de Suisse dont il ne maîtrise pas la langue.</w:t>
      </w:r>
    </w:p>
    <w:p>
      <w:r>
        <w:t>Aucun de ces aspects n'a toutefois été examiné par l'autorité précédente. Dans son recours adressé à la cour cantonale, le recourant avait uniquement soulevé un grief relatif à de prétendues violations de son droit d'être entendu. La cour cantonale n'a donc pas traité de grief relatif au choix de l'établissement - en particulier eu égard à la possibilité pour le recourant de maintenir des contacts avec sa famille ou de communiquer avec le personnel pénitentiaire - sans que l'intéressé se plaigne, à cet égard, d'un déni de justice formel. Soulevé pour la première fois devant le Tribunal fédéral, le grief du recourant est ainsi irrecevable, faute d'épuisement des instances cantonales (cf. art. 80 al. 1 LTF ).</w:t>
      </w:r>
    </w:p>
    <w:p>
      <w:r>
        <w:t>Au demeurant, l'argumentation du recourant ne satisfait pas aux réquisits légaux en matière de motivation des griefs (cf. art. 42 al. 2 et 106 al. 2 LTF). En effet, celui-ci se borne à affirmer qu'une phase d'observation serait inutile compte tenu des longs séjours en prison déjà effectués, sans aucunement préciser en quoi le transfert litigieux violerait le droit cantonal, fédéral ou international. Le recourant se contente par ailleurs d'affirmer, d'une part, qu'il sera gêné par son absence de maîtrise de la langue allemande et, d'autre part, que ses parents éprouveront davantage de difficultés pour lui rendre visite, sans expliquer en quoi l'un ou l'autre de ces aspects pourrait faire apparaître la décision attaquée comme contraire au droit cantonal, fédéral ou international.</w:t>
      </w:r>
    </w:p>
    <w:p>
      <w:r>
        <w:rPr>
          <w:b/>
        </w:rPr>
        <w:t>E. 4</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